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10D2" w:rsidRDefault="00A110D2" w:rsidP="00521036">
      <w:pPr>
        <w:jc w:val="center"/>
        <w:rPr>
          <w:b/>
          <w:sz w:val="28"/>
          <w:szCs w:val="28"/>
        </w:rPr>
      </w:pPr>
      <w:r w:rsidRPr="0087203F">
        <w:rPr>
          <w:rFonts w:cs="Arial"/>
          <w:noProof/>
        </w:rPr>
        <w:drawing>
          <wp:inline distT="0" distB="0" distL="0" distR="0">
            <wp:extent cx="1104900" cy="722859"/>
            <wp:effectExtent l="0" t="0" r="0" b="1270"/>
            <wp:docPr id="1" name="Picture 1" descr="Image result for Kenai Peninsul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c-wraith\KPC_Information\Logos\KPC\KPC\KPC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5774" cy="729973"/>
                    </a:xfrm>
                    <a:prstGeom prst="rect">
                      <a:avLst/>
                    </a:prstGeom>
                    <a:noFill/>
                    <a:ln>
                      <a:noFill/>
                    </a:ln>
                  </pic:spPr>
                </pic:pic>
              </a:graphicData>
            </a:graphic>
          </wp:inline>
        </w:drawing>
      </w:r>
    </w:p>
    <w:p w:rsidR="00B929E0" w:rsidRPr="003F6FBA" w:rsidRDefault="0040757E" w:rsidP="00521036">
      <w:pPr>
        <w:jc w:val="center"/>
        <w:rPr>
          <w:b/>
        </w:rPr>
      </w:pPr>
      <w:r w:rsidRPr="003F6FBA">
        <w:rPr>
          <w:b/>
        </w:rPr>
        <w:t>KENAI PENINSULA COLLEG</w:t>
      </w:r>
      <w:r w:rsidR="00810317" w:rsidRPr="003F6FBA">
        <w:rPr>
          <w:b/>
        </w:rPr>
        <w:t>E</w:t>
      </w:r>
    </w:p>
    <w:p w:rsidR="00B929E0" w:rsidRPr="003F6FBA" w:rsidRDefault="00B929E0" w:rsidP="00AC1FD5">
      <w:pPr>
        <w:jc w:val="center"/>
        <w:rPr>
          <w:b/>
          <w:sz w:val="28"/>
          <w:szCs w:val="28"/>
        </w:rPr>
      </w:pPr>
      <w:r w:rsidRPr="003F6FBA">
        <w:rPr>
          <w:b/>
        </w:rPr>
        <w:t xml:space="preserve">COLLEGE COUNCIL </w:t>
      </w:r>
      <w:r w:rsidR="00CA6045" w:rsidRPr="003F6FBA">
        <w:rPr>
          <w:b/>
        </w:rPr>
        <w:t>REPORT</w:t>
      </w:r>
    </w:p>
    <w:p w:rsidR="0040757E" w:rsidRPr="003F6FBA" w:rsidRDefault="006B2311" w:rsidP="00173391">
      <w:pPr>
        <w:jc w:val="center"/>
        <w:rPr>
          <w:sz w:val="22"/>
          <w:szCs w:val="22"/>
        </w:rPr>
      </w:pPr>
      <w:r>
        <w:rPr>
          <w:sz w:val="22"/>
          <w:szCs w:val="22"/>
        </w:rPr>
        <w:t>September 10</w:t>
      </w:r>
      <w:r w:rsidR="002C1695">
        <w:rPr>
          <w:sz w:val="22"/>
          <w:szCs w:val="22"/>
        </w:rPr>
        <w:t>, 2020</w:t>
      </w:r>
    </w:p>
    <w:p w:rsidR="0040757E" w:rsidRPr="003F6FBA" w:rsidRDefault="006B2311" w:rsidP="00AC1FD5">
      <w:pPr>
        <w:jc w:val="center"/>
        <w:rPr>
          <w:sz w:val="22"/>
          <w:szCs w:val="22"/>
        </w:rPr>
      </w:pPr>
      <w:r>
        <w:rPr>
          <w:sz w:val="22"/>
          <w:szCs w:val="22"/>
        </w:rPr>
        <w:t>Zoom</w:t>
      </w:r>
      <w:r w:rsidR="00DD215F">
        <w:rPr>
          <w:sz w:val="22"/>
          <w:szCs w:val="22"/>
        </w:rPr>
        <w:t>,</w:t>
      </w:r>
      <w:r w:rsidR="00B929E0" w:rsidRPr="003F6FBA">
        <w:rPr>
          <w:sz w:val="22"/>
          <w:szCs w:val="22"/>
        </w:rPr>
        <w:t xml:space="preserve"> </w:t>
      </w:r>
      <w:r w:rsidR="00132618" w:rsidRPr="003F6FBA">
        <w:rPr>
          <w:sz w:val="22"/>
          <w:szCs w:val="22"/>
        </w:rPr>
        <w:t>6</w:t>
      </w:r>
      <w:r w:rsidR="004958A8" w:rsidRPr="003F6FBA">
        <w:rPr>
          <w:sz w:val="22"/>
          <w:szCs w:val="22"/>
        </w:rPr>
        <w:t>:00 p.m</w:t>
      </w:r>
      <w:r w:rsidR="00BB457A" w:rsidRPr="003F6FBA">
        <w:rPr>
          <w:sz w:val="22"/>
          <w:szCs w:val="22"/>
        </w:rPr>
        <w:t>.</w:t>
      </w:r>
    </w:p>
    <w:p w:rsidR="00CA6045" w:rsidRPr="00792B5C" w:rsidRDefault="00CD7B45" w:rsidP="00792B5C">
      <w:pPr>
        <w:pStyle w:val="Heading1"/>
      </w:pPr>
      <w:r w:rsidRPr="00792B5C">
        <w:t>Department:</w:t>
      </w:r>
      <w:r w:rsidR="001711B2" w:rsidRPr="00792B5C">
        <w:t xml:space="preserve"> </w:t>
      </w:r>
      <w:r w:rsidR="0094674E" w:rsidRPr="00792B5C">
        <w:t xml:space="preserve"> KPC Administrative Services</w:t>
      </w:r>
    </w:p>
    <w:p w:rsidR="00CA6045" w:rsidRPr="00792B5C" w:rsidRDefault="00CA6045" w:rsidP="00792B5C">
      <w:pPr>
        <w:pStyle w:val="Heading1"/>
      </w:pPr>
      <w:r w:rsidRPr="00792B5C">
        <w:t xml:space="preserve">Prepared </w:t>
      </w:r>
      <w:r w:rsidR="00CD7B45" w:rsidRPr="00792B5C">
        <w:t>by:</w:t>
      </w:r>
      <w:r w:rsidR="00DD215F" w:rsidRPr="00792B5C">
        <w:t xml:space="preserve"> </w:t>
      </w:r>
      <w:r w:rsidR="0094674E" w:rsidRPr="00792B5C">
        <w:t xml:space="preserve">  Carrie Couey</w:t>
      </w:r>
    </w:p>
    <w:p w:rsidR="00CA6045" w:rsidRDefault="00CA6045" w:rsidP="00CA6045">
      <w:pPr>
        <w:rPr>
          <w:sz w:val="22"/>
          <w:szCs w:val="22"/>
        </w:rPr>
      </w:pPr>
      <w:r w:rsidRPr="003F6FBA">
        <w:rPr>
          <w:sz w:val="22"/>
          <w:szCs w:val="22"/>
        </w:rPr>
        <w:t>5.</w:t>
      </w:r>
      <w:r w:rsidR="0094674E">
        <w:rPr>
          <w:sz w:val="22"/>
          <w:szCs w:val="22"/>
        </w:rPr>
        <w:t>5</w:t>
      </w:r>
    </w:p>
    <w:p w:rsidR="0094674E" w:rsidRPr="00792907" w:rsidRDefault="0094674E" w:rsidP="0094674E"/>
    <w:p w:rsidR="0094674E" w:rsidRPr="00792B5C" w:rsidRDefault="00797F6A" w:rsidP="00792B5C">
      <w:pPr>
        <w:pStyle w:val="Heading2"/>
      </w:pPr>
      <w:r w:rsidRPr="00792B5C">
        <w:t>FY20</w:t>
      </w:r>
      <w:r w:rsidR="0094674E" w:rsidRPr="00792B5C">
        <w:t xml:space="preserve"> Year End Results</w:t>
      </w:r>
    </w:p>
    <w:p w:rsidR="0094674E" w:rsidRPr="0094674E" w:rsidRDefault="0094674E" w:rsidP="0094674E">
      <w:pPr>
        <w:rPr>
          <w:sz w:val="22"/>
          <w:szCs w:val="22"/>
        </w:rPr>
      </w:pPr>
    </w:p>
    <w:p w:rsidR="005C2F50" w:rsidRDefault="00797F6A" w:rsidP="0094674E">
      <w:pPr>
        <w:rPr>
          <w:sz w:val="22"/>
          <w:szCs w:val="22"/>
        </w:rPr>
      </w:pPr>
      <w:r>
        <w:rPr>
          <w:sz w:val="22"/>
          <w:szCs w:val="22"/>
        </w:rPr>
        <w:t xml:space="preserve">When the </w:t>
      </w:r>
      <w:r w:rsidR="00F87513">
        <w:rPr>
          <w:sz w:val="22"/>
          <w:szCs w:val="22"/>
        </w:rPr>
        <w:t xml:space="preserve">$70M </w:t>
      </w:r>
      <w:r>
        <w:rPr>
          <w:sz w:val="22"/>
          <w:szCs w:val="22"/>
        </w:rPr>
        <w:t xml:space="preserve">multi-year </w:t>
      </w:r>
      <w:r w:rsidR="00F87513">
        <w:rPr>
          <w:sz w:val="22"/>
          <w:szCs w:val="22"/>
        </w:rPr>
        <w:t>budget cut was</w:t>
      </w:r>
      <w:r>
        <w:rPr>
          <w:sz w:val="22"/>
          <w:szCs w:val="22"/>
        </w:rPr>
        <w:t xml:space="preserve"> rolled </w:t>
      </w:r>
      <w:r w:rsidR="00F87513">
        <w:rPr>
          <w:sz w:val="22"/>
          <w:szCs w:val="22"/>
        </w:rPr>
        <w:t>out</w:t>
      </w:r>
      <w:r>
        <w:rPr>
          <w:sz w:val="22"/>
          <w:szCs w:val="22"/>
        </w:rPr>
        <w:t xml:space="preserve"> affecting FY20, FY21 and FY22 we began the process </w:t>
      </w:r>
      <w:r w:rsidR="008A17AE">
        <w:rPr>
          <w:sz w:val="22"/>
          <w:szCs w:val="22"/>
        </w:rPr>
        <w:t xml:space="preserve">of </w:t>
      </w:r>
      <w:r>
        <w:rPr>
          <w:sz w:val="22"/>
          <w:szCs w:val="22"/>
        </w:rPr>
        <w:t>reducing expenses and managing our budget carefully to ensure KPC could weather the storm</w:t>
      </w:r>
      <w:r w:rsidR="008A17AE">
        <w:rPr>
          <w:sz w:val="22"/>
          <w:szCs w:val="22"/>
        </w:rPr>
        <w:t>.</w:t>
      </w:r>
      <w:r>
        <w:rPr>
          <w:sz w:val="22"/>
          <w:szCs w:val="22"/>
        </w:rPr>
        <w:t xml:space="preserve">  In FY20 the first reduction of $25M for the entire university system was </w:t>
      </w:r>
      <w:r w:rsidR="00F87513">
        <w:rPr>
          <w:sz w:val="22"/>
          <w:szCs w:val="22"/>
        </w:rPr>
        <w:t>implemented</w:t>
      </w:r>
      <w:r w:rsidR="008A17AE">
        <w:rPr>
          <w:sz w:val="22"/>
          <w:szCs w:val="22"/>
        </w:rPr>
        <w:t>.  Fortunately for KPC</w:t>
      </w:r>
      <w:r w:rsidR="005C2F50">
        <w:rPr>
          <w:sz w:val="22"/>
          <w:szCs w:val="22"/>
        </w:rPr>
        <w:t>,</w:t>
      </w:r>
      <w:r w:rsidR="008A17AE">
        <w:rPr>
          <w:sz w:val="22"/>
          <w:szCs w:val="22"/>
        </w:rPr>
        <w:t xml:space="preserve"> UAA was able to cover much of its allocated $12.4M cut threw reductions</w:t>
      </w:r>
      <w:r w:rsidR="005C2F50">
        <w:rPr>
          <w:sz w:val="22"/>
          <w:szCs w:val="22"/>
        </w:rPr>
        <w:t>, not filling vacant positions</w:t>
      </w:r>
      <w:r w:rsidR="008A17AE">
        <w:rPr>
          <w:sz w:val="22"/>
          <w:szCs w:val="22"/>
        </w:rPr>
        <w:t xml:space="preserve"> and redirecting unspent funds.  KPC was allocated a general fund reduction as well as a portion of expenses once paid by UAA.  Knowing UAA would experience the same </w:t>
      </w:r>
      <w:r w:rsidR="00F87513">
        <w:rPr>
          <w:sz w:val="22"/>
          <w:szCs w:val="22"/>
        </w:rPr>
        <w:t>level of funding reduction for</w:t>
      </w:r>
      <w:r w:rsidR="008A17AE">
        <w:rPr>
          <w:sz w:val="22"/>
          <w:szCs w:val="22"/>
        </w:rPr>
        <w:t xml:space="preserve"> FY21 we knew we had to prepare.  UAA </w:t>
      </w:r>
      <w:r w:rsidR="00F87513">
        <w:rPr>
          <w:sz w:val="22"/>
          <w:szCs w:val="22"/>
        </w:rPr>
        <w:t xml:space="preserve">had </w:t>
      </w:r>
      <w:r w:rsidR="008A17AE">
        <w:rPr>
          <w:sz w:val="22"/>
          <w:szCs w:val="22"/>
        </w:rPr>
        <w:t xml:space="preserve">already cut the fat in FY20.  </w:t>
      </w:r>
      <w:r w:rsidR="005C2F50">
        <w:rPr>
          <w:sz w:val="22"/>
          <w:szCs w:val="22"/>
        </w:rPr>
        <w:t>Our goal for FY20</w:t>
      </w:r>
      <w:r w:rsidR="008A17AE">
        <w:rPr>
          <w:sz w:val="22"/>
          <w:szCs w:val="22"/>
        </w:rPr>
        <w:t xml:space="preserve"> </w:t>
      </w:r>
      <w:r>
        <w:rPr>
          <w:sz w:val="22"/>
          <w:szCs w:val="22"/>
        </w:rPr>
        <w:t xml:space="preserve">was to keep as much </w:t>
      </w:r>
      <w:r w:rsidR="008A17AE">
        <w:rPr>
          <w:sz w:val="22"/>
          <w:szCs w:val="22"/>
        </w:rPr>
        <w:t xml:space="preserve">in </w:t>
      </w:r>
      <w:r>
        <w:rPr>
          <w:sz w:val="22"/>
          <w:szCs w:val="22"/>
        </w:rPr>
        <w:t>carryforward</w:t>
      </w:r>
      <w:r w:rsidR="008A17AE">
        <w:rPr>
          <w:sz w:val="22"/>
          <w:szCs w:val="22"/>
        </w:rPr>
        <w:t xml:space="preserve"> on hand as possible for FY21. </w:t>
      </w:r>
      <w:r w:rsidR="005C2F50">
        <w:rPr>
          <w:sz w:val="22"/>
          <w:szCs w:val="22"/>
        </w:rPr>
        <w:t xml:space="preserve"> </w:t>
      </w:r>
    </w:p>
    <w:p w:rsidR="005C2F50" w:rsidRDefault="005C2F50" w:rsidP="0094674E">
      <w:pPr>
        <w:rPr>
          <w:sz w:val="22"/>
          <w:szCs w:val="22"/>
        </w:rPr>
      </w:pPr>
    </w:p>
    <w:p w:rsidR="0094674E" w:rsidRDefault="005C2F50" w:rsidP="0094674E">
      <w:pPr>
        <w:rPr>
          <w:sz w:val="22"/>
          <w:szCs w:val="22"/>
        </w:rPr>
      </w:pPr>
      <w:r>
        <w:rPr>
          <w:sz w:val="22"/>
          <w:szCs w:val="22"/>
        </w:rPr>
        <w:t>Our justification for the usual annual carryforward of $1.5M relates to the</w:t>
      </w:r>
      <w:r w:rsidR="0094674E" w:rsidRPr="0094674E">
        <w:rPr>
          <w:sz w:val="22"/>
          <w:szCs w:val="22"/>
        </w:rPr>
        <w:t xml:space="preserve"> significant grant from the Kenai Peninsula Borough each year</w:t>
      </w:r>
      <w:r w:rsidR="003346D4">
        <w:rPr>
          <w:sz w:val="22"/>
          <w:szCs w:val="22"/>
        </w:rPr>
        <w:t xml:space="preserve"> along with</w:t>
      </w:r>
      <w:r w:rsidR="00163331">
        <w:rPr>
          <w:sz w:val="22"/>
          <w:szCs w:val="22"/>
        </w:rPr>
        <w:t xml:space="preserve"> other potential unknown expenses</w:t>
      </w:r>
      <w:r w:rsidR="003346D4">
        <w:rPr>
          <w:sz w:val="22"/>
          <w:szCs w:val="22"/>
        </w:rPr>
        <w:t>.  Borough</w:t>
      </w:r>
      <w:r w:rsidR="0094674E" w:rsidRPr="0094674E">
        <w:rPr>
          <w:sz w:val="22"/>
          <w:szCs w:val="22"/>
        </w:rPr>
        <w:t xml:space="preserve"> f</w:t>
      </w:r>
      <w:r>
        <w:rPr>
          <w:sz w:val="22"/>
          <w:szCs w:val="22"/>
        </w:rPr>
        <w:t>unds are not guaranteed yet it</w:t>
      </w:r>
      <w:r w:rsidR="0094674E" w:rsidRPr="0094674E">
        <w:rPr>
          <w:sz w:val="22"/>
          <w:szCs w:val="22"/>
        </w:rPr>
        <w:t xml:space="preserve"> pay</w:t>
      </w:r>
      <w:r>
        <w:rPr>
          <w:sz w:val="22"/>
          <w:szCs w:val="22"/>
        </w:rPr>
        <w:t>s</w:t>
      </w:r>
      <w:r w:rsidR="0094674E" w:rsidRPr="0094674E">
        <w:rPr>
          <w:sz w:val="22"/>
          <w:szCs w:val="22"/>
        </w:rPr>
        <w:t xml:space="preserve"> the salary of many staff members that provide valuable support to our students.  </w:t>
      </w:r>
      <w:r>
        <w:rPr>
          <w:sz w:val="22"/>
          <w:szCs w:val="22"/>
        </w:rPr>
        <w:t>Little did we know we were also planning for revenue loss</w:t>
      </w:r>
      <w:r w:rsidR="00163331">
        <w:rPr>
          <w:sz w:val="22"/>
          <w:szCs w:val="22"/>
        </w:rPr>
        <w:t>es</w:t>
      </w:r>
      <w:r>
        <w:rPr>
          <w:sz w:val="22"/>
          <w:szCs w:val="22"/>
        </w:rPr>
        <w:t xml:space="preserve"> due to e</w:t>
      </w:r>
      <w:r w:rsidR="00F87513">
        <w:rPr>
          <w:sz w:val="22"/>
          <w:szCs w:val="22"/>
        </w:rPr>
        <w:t xml:space="preserve">nrollment declines </w:t>
      </w:r>
      <w:r>
        <w:rPr>
          <w:sz w:val="22"/>
          <w:szCs w:val="22"/>
        </w:rPr>
        <w:t>cause</w:t>
      </w:r>
      <w:r w:rsidR="00F87513">
        <w:rPr>
          <w:sz w:val="22"/>
          <w:szCs w:val="22"/>
        </w:rPr>
        <w:t>d by</w:t>
      </w:r>
      <w:r>
        <w:rPr>
          <w:sz w:val="22"/>
          <w:szCs w:val="22"/>
        </w:rPr>
        <w:t xml:space="preserve"> a pandemic.  </w:t>
      </w:r>
      <w:r w:rsidR="00163331">
        <w:rPr>
          <w:sz w:val="22"/>
          <w:szCs w:val="22"/>
        </w:rPr>
        <w:t>At the end of FY20 our carryforward to FY21 is $2</w:t>
      </w:r>
      <w:r w:rsidR="00163331" w:rsidRPr="0094674E">
        <w:rPr>
          <w:sz w:val="22"/>
          <w:szCs w:val="22"/>
        </w:rPr>
        <w:t>,500,</w:t>
      </w:r>
      <w:r w:rsidR="00163331">
        <w:rPr>
          <w:sz w:val="22"/>
          <w:szCs w:val="22"/>
        </w:rPr>
        <w:t>211</w:t>
      </w:r>
      <w:r w:rsidR="00163331" w:rsidRPr="0094674E">
        <w:rPr>
          <w:sz w:val="22"/>
          <w:szCs w:val="22"/>
        </w:rPr>
        <w:t>.</w:t>
      </w:r>
    </w:p>
    <w:p w:rsidR="003346D4" w:rsidRDefault="003346D4" w:rsidP="0094674E">
      <w:pPr>
        <w:rPr>
          <w:sz w:val="22"/>
          <w:szCs w:val="22"/>
        </w:rPr>
      </w:pPr>
    </w:p>
    <w:p w:rsidR="0094674E" w:rsidRPr="0094674E" w:rsidRDefault="00F87513" w:rsidP="0094674E">
      <w:pPr>
        <w:rPr>
          <w:sz w:val="22"/>
          <w:szCs w:val="22"/>
        </w:rPr>
      </w:pPr>
      <w:r>
        <w:rPr>
          <w:sz w:val="22"/>
          <w:szCs w:val="22"/>
        </w:rPr>
        <w:t>Comparing revenue from tuition and f</w:t>
      </w:r>
      <w:r w:rsidRPr="00F87513">
        <w:rPr>
          <w:sz w:val="22"/>
          <w:szCs w:val="22"/>
        </w:rPr>
        <w:t xml:space="preserve">ee we are down $552,445 or 9% when compared to FY19.  </w:t>
      </w:r>
      <w:r w:rsidR="0094674E" w:rsidRPr="00F87513">
        <w:rPr>
          <w:sz w:val="22"/>
          <w:szCs w:val="22"/>
        </w:rPr>
        <w:t>While we did see an increase in revenue classified as misc. (grants, non-course related fees, non-credit course</w:t>
      </w:r>
      <w:r w:rsidRPr="00F87513">
        <w:rPr>
          <w:sz w:val="22"/>
          <w:szCs w:val="22"/>
        </w:rPr>
        <w:t xml:space="preserve"> tuition, etc.) overall our FY20</w:t>
      </w:r>
      <w:r w:rsidR="0094674E" w:rsidRPr="00F87513">
        <w:rPr>
          <w:sz w:val="22"/>
          <w:szCs w:val="22"/>
        </w:rPr>
        <w:t xml:space="preserve"> revenue is down $</w:t>
      </w:r>
      <w:r w:rsidRPr="00F87513">
        <w:rPr>
          <w:sz w:val="22"/>
          <w:szCs w:val="22"/>
        </w:rPr>
        <w:t>966,353</w:t>
      </w:r>
      <w:r w:rsidR="0094674E" w:rsidRPr="00F87513">
        <w:rPr>
          <w:sz w:val="22"/>
          <w:szCs w:val="22"/>
        </w:rPr>
        <w:t xml:space="preserve"> or 17%.  </w:t>
      </w:r>
      <w:r w:rsidRPr="00F87513">
        <w:rPr>
          <w:sz w:val="22"/>
          <w:szCs w:val="22"/>
        </w:rPr>
        <w:t>FY20</w:t>
      </w:r>
      <w:r w:rsidR="0094674E" w:rsidRPr="00F87513">
        <w:rPr>
          <w:sz w:val="22"/>
          <w:szCs w:val="22"/>
        </w:rPr>
        <w:t xml:space="preserve"> </w:t>
      </w:r>
      <w:r w:rsidR="00707CDF">
        <w:rPr>
          <w:sz w:val="22"/>
          <w:szCs w:val="22"/>
        </w:rPr>
        <w:t xml:space="preserve">operating </w:t>
      </w:r>
      <w:r w:rsidR="0094674E" w:rsidRPr="00F87513">
        <w:rPr>
          <w:sz w:val="22"/>
          <w:szCs w:val="22"/>
        </w:rPr>
        <w:t xml:space="preserve">expenses </w:t>
      </w:r>
      <w:r w:rsidR="00707CDF">
        <w:rPr>
          <w:sz w:val="22"/>
          <w:szCs w:val="22"/>
        </w:rPr>
        <w:t>are</w:t>
      </w:r>
      <w:r>
        <w:rPr>
          <w:sz w:val="22"/>
          <w:szCs w:val="22"/>
        </w:rPr>
        <w:t xml:space="preserve"> down </w:t>
      </w:r>
      <w:r w:rsidR="00707CDF">
        <w:rPr>
          <w:sz w:val="22"/>
          <w:szCs w:val="22"/>
        </w:rPr>
        <w:t>$627,949 from last year.</w:t>
      </w:r>
    </w:p>
    <w:p w:rsidR="0094674E" w:rsidRPr="0094674E" w:rsidRDefault="0094674E" w:rsidP="0094674E">
      <w:pPr>
        <w:rPr>
          <w:sz w:val="22"/>
          <w:szCs w:val="22"/>
        </w:rPr>
      </w:pPr>
    </w:p>
    <w:p w:rsidR="0094674E" w:rsidRPr="0094674E" w:rsidRDefault="0094674E" w:rsidP="0094674E">
      <w:pPr>
        <w:jc w:val="center"/>
        <w:rPr>
          <w:sz w:val="22"/>
          <w:szCs w:val="22"/>
        </w:rPr>
      </w:pPr>
      <w:r w:rsidRPr="0094674E">
        <w:rPr>
          <w:noProof/>
        </w:rPr>
        <w:drawing>
          <wp:inline distT="0" distB="0" distL="0" distR="0">
            <wp:extent cx="5231757" cy="3663785"/>
            <wp:effectExtent l="0" t="0" r="7620" b="0"/>
            <wp:docPr id="3" name="Picture 3" descr="table of KPC General F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5054" cy="3673097"/>
                    </a:xfrm>
                    <a:prstGeom prst="rect">
                      <a:avLst/>
                    </a:prstGeom>
                    <a:noFill/>
                    <a:ln>
                      <a:noFill/>
                    </a:ln>
                  </pic:spPr>
                </pic:pic>
              </a:graphicData>
            </a:graphic>
          </wp:inline>
        </w:drawing>
      </w:r>
    </w:p>
    <w:p w:rsidR="0094674E" w:rsidRPr="0094674E" w:rsidRDefault="0094674E" w:rsidP="0094674E">
      <w:pPr>
        <w:rPr>
          <w:sz w:val="22"/>
          <w:szCs w:val="22"/>
        </w:rPr>
      </w:pPr>
    </w:p>
    <w:p w:rsidR="0094674E" w:rsidRDefault="0094674E" w:rsidP="0094674E">
      <w:pPr>
        <w:rPr>
          <w:sz w:val="22"/>
          <w:szCs w:val="22"/>
        </w:rPr>
      </w:pPr>
    </w:p>
    <w:p w:rsidR="006024BD" w:rsidRDefault="006024BD" w:rsidP="0094674E">
      <w:pPr>
        <w:rPr>
          <w:sz w:val="22"/>
          <w:szCs w:val="22"/>
        </w:rPr>
      </w:pPr>
    </w:p>
    <w:p w:rsidR="006024BD" w:rsidRDefault="006024BD" w:rsidP="006024BD">
      <w:pPr>
        <w:jc w:val="center"/>
        <w:rPr>
          <w:sz w:val="22"/>
          <w:szCs w:val="22"/>
        </w:rPr>
      </w:pPr>
      <w:r w:rsidRPr="006024BD">
        <w:rPr>
          <w:noProof/>
        </w:rPr>
        <w:drawing>
          <wp:inline distT="0" distB="0" distL="0" distR="0">
            <wp:extent cx="5399477" cy="3939885"/>
            <wp:effectExtent l="0" t="0" r="0" b="3810"/>
            <wp:docPr id="4" name="Picture 4" descr="Table of KPC Auxiliar F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1987" cy="3941716"/>
                    </a:xfrm>
                    <a:prstGeom prst="rect">
                      <a:avLst/>
                    </a:prstGeom>
                    <a:noFill/>
                    <a:ln>
                      <a:noFill/>
                    </a:ln>
                  </pic:spPr>
                </pic:pic>
              </a:graphicData>
            </a:graphic>
          </wp:inline>
        </w:drawing>
      </w:r>
    </w:p>
    <w:p w:rsidR="006024BD" w:rsidRDefault="006024BD" w:rsidP="0094674E">
      <w:pPr>
        <w:rPr>
          <w:sz w:val="22"/>
          <w:szCs w:val="22"/>
        </w:rPr>
      </w:pPr>
    </w:p>
    <w:p w:rsidR="006024BD" w:rsidRDefault="006024BD" w:rsidP="0094674E">
      <w:pPr>
        <w:rPr>
          <w:sz w:val="22"/>
          <w:szCs w:val="22"/>
        </w:rPr>
      </w:pPr>
    </w:p>
    <w:p w:rsidR="006024BD" w:rsidRPr="0094674E" w:rsidRDefault="006024BD" w:rsidP="0094674E">
      <w:pPr>
        <w:rPr>
          <w:sz w:val="22"/>
          <w:szCs w:val="22"/>
        </w:rPr>
      </w:pPr>
    </w:p>
    <w:p w:rsidR="0094674E" w:rsidRPr="0094674E" w:rsidRDefault="0094674E" w:rsidP="0094674E">
      <w:pPr>
        <w:rPr>
          <w:sz w:val="22"/>
          <w:szCs w:val="22"/>
        </w:rPr>
      </w:pPr>
      <w:r w:rsidRPr="0094674E">
        <w:rPr>
          <w:sz w:val="22"/>
          <w:szCs w:val="22"/>
        </w:rPr>
        <w:t xml:space="preserve">KPC maintains three auxiliary units consisting of the residential hall, bookstore (KRC &amp; KBC) and the KRC health clinic.  Auxiliary units are expected to generate enough revenue to support its operational needs.  </w:t>
      </w:r>
      <w:r w:rsidR="00707CDF" w:rsidRPr="0094674E">
        <w:rPr>
          <w:sz w:val="22"/>
          <w:szCs w:val="22"/>
        </w:rPr>
        <w:t>Unfortunately,</w:t>
      </w:r>
      <w:r w:rsidRPr="0094674E">
        <w:rPr>
          <w:sz w:val="22"/>
          <w:szCs w:val="22"/>
        </w:rPr>
        <w:t xml:space="preserve"> due to a steady decline in face to face students our auxiliaries must be subsidized with our gener</w:t>
      </w:r>
      <w:r w:rsidR="003F6E2D">
        <w:rPr>
          <w:sz w:val="22"/>
          <w:szCs w:val="22"/>
        </w:rPr>
        <w:t>al funds to break even.  In FY20</w:t>
      </w:r>
      <w:r w:rsidRPr="0094674E">
        <w:rPr>
          <w:sz w:val="22"/>
          <w:szCs w:val="22"/>
        </w:rPr>
        <w:t xml:space="preserve"> the residential hall </w:t>
      </w:r>
      <w:r w:rsidRPr="00707CDF">
        <w:rPr>
          <w:sz w:val="22"/>
          <w:szCs w:val="22"/>
        </w:rPr>
        <w:t>was subsidized $</w:t>
      </w:r>
      <w:r w:rsidR="00707CDF" w:rsidRPr="00707CDF">
        <w:rPr>
          <w:sz w:val="22"/>
          <w:szCs w:val="22"/>
        </w:rPr>
        <w:t>159,534</w:t>
      </w:r>
      <w:r w:rsidRPr="00707CDF">
        <w:rPr>
          <w:sz w:val="22"/>
          <w:szCs w:val="22"/>
        </w:rPr>
        <w:t xml:space="preserve">.  The subsidy includes operations and maintenance.  The bookstore was subsidized </w:t>
      </w:r>
      <w:r w:rsidR="00707CDF" w:rsidRPr="00707CDF">
        <w:rPr>
          <w:sz w:val="22"/>
          <w:szCs w:val="22"/>
        </w:rPr>
        <w:t>$32,690</w:t>
      </w:r>
      <w:r w:rsidRPr="00707CDF">
        <w:rPr>
          <w:sz w:val="22"/>
          <w:szCs w:val="22"/>
        </w:rPr>
        <w:t xml:space="preserve"> and the health clini</w:t>
      </w:r>
      <w:r w:rsidR="00707CDF" w:rsidRPr="00707CDF">
        <w:rPr>
          <w:sz w:val="22"/>
          <w:szCs w:val="22"/>
        </w:rPr>
        <w:t>c $18,977</w:t>
      </w:r>
      <w:r w:rsidRPr="00707CDF">
        <w:rPr>
          <w:sz w:val="22"/>
          <w:szCs w:val="22"/>
        </w:rPr>
        <w:t>.</w:t>
      </w:r>
      <w:r w:rsidRPr="0094674E">
        <w:rPr>
          <w:sz w:val="22"/>
          <w:szCs w:val="22"/>
        </w:rPr>
        <w:t xml:space="preserve">  </w:t>
      </w:r>
    </w:p>
    <w:p w:rsidR="0094674E" w:rsidRPr="0094674E" w:rsidRDefault="0094674E" w:rsidP="0094674E">
      <w:pPr>
        <w:rPr>
          <w:sz w:val="22"/>
          <w:szCs w:val="22"/>
        </w:rPr>
      </w:pPr>
    </w:p>
    <w:p w:rsidR="0094674E" w:rsidRPr="0004446A" w:rsidRDefault="00D06DE2" w:rsidP="00792B5C">
      <w:pPr>
        <w:pStyle w:val="Heading2"/>
      </w:pPr>
      <w:r w:rsidRPr="0004446A">
        <w:t>FY20 COVID-19</w:t>
      </w:r>
    </w:p>
    <w:p w:rsidR="00D06DE2" w:rsidRDefault="00D06DE2" w:rsidP="0094674E">
      <w:pPr>
        <w:rPr>
          <w:sz w:val="22"/>
          <w:szCs w:val="22"/>
        </w:rPr>
      </w:pPr>
    </w:p>
    <w:p w:rsidR="0004446A" w:rsidRDefault="00D06DE2" w:rsidP="0094674E">
      <w:pPr>
        <w:rPr>
          <w:sz w:val="22"/>
          <w:szCs w:val="22"/>
        </w:rPr>
      </w:pPr>
      <w:r>
        <w:rPr>
          <w:sz w:val="22"/>
          <w:szCs w:val="22"/>
        </w:rPr>
        <w:t xml:space="preserve">Students did not return to campus in March.  Some courses could not continue.  This resulted in </w:t>
      </w:r>
      <w:r w:rsidR="0004446A">
        <w:rPr>
          <w:sz w:val="22"/>
          <w:szCs w:val="22"/>
        </w:rPr>
        <w:t>numerous</w:t>
      </w:r>
      <w:r>
        <w:rPr>
          <w:sz w:val="22"/>
          <w:szCs w:val="22"/>
        </w:rPr>
        <w:t xml:space="preserve"> refunds of </w:t>
      </w:r>
      <w:r w:rsidR="0004446A">
        <w:rPr>
          <w:sz w:val="22"/>
          <w:szCs w:val="22"/>
        </w:rPr>
        <w:t>tuition</w:t>
      </w:r>
      <w:r>
        <w:rPr>
          <w:sz w:val="22"/>
          <w:szCs w:val="22"/>
        </w:rPr>
        <w:t xml:space="preserve"> and fees.  </w:t>
      </w:r>
      <w:r w:rsidR="0004446A">
        <w:rPr>
          <w:sz w:val="22"/>
          <w:szCs w:val="22"/>
        </w:rPr>
        <w:t xml:space="preserve">In addition, students living in the res hall were asked to vacate.  The loss of revenue through June 30 for KPC was $81,489.02.  </w:t>
      </w:r>
    </w:p>
    <w:p w:rsidR="0004446A" w:rsidRDefault="0004446A" w:rsidP="0094674E">
      <w:pPr>
        <w:rPr>
          <w:sz w:val="22"/>
          <w:szCs w:val="22"/>
        </w:rPr>
      </w:pPr>
    </w:p>
    <w:p w:rsidR="00D06DE2" w:rsidRDefault="0004446A" w:rsidP="0094674E">
      <w:pPr>
        <w:rPr>
          <w:sz w:val="22"/>
          <w:szCs w:val="22"/>
        </w:rPr>
      </w:pPr>
      <w:r>
        <w:rPr>
          <w:sz w:val="22"/>
          <w:szCs w:val="22"/>
        </w:rPr>
        <w:t>UAA set up a system to track the loss of revenue as well as the new, unplanned expenses that increased daily as campuses began purchasing hand sanitizer, face masks of all kinds, cleaning products and more.  KPC has been reimbursed for all tuition revenue losses.  Expense are now charged to a UAA account.</w:t>
      </w:r>
    </w:p>
    <w:p w:rsidR="0094674E" w:rsidRPr="0094674E" w:rsidRDefault="0094674E" w:rsidP="0094674E">
      <w:pPr>
        <w:rPr>
          <w:sz w:val="22"/>
          <w:szCs w:val="22"/>
        </w:rPr>
      </w:pPr>
    </w:p>
    <w:p w:rsidR="0094674E" w:rsidRPr="0094674E" w:rsidRDefault="003F6E2D" w:rsidP="00792B5C">
      <w:pPr>
        <w:pStyle w:val="Heading2"/>
      </w:pPr>
      <w:r>
        <w:t>FY21</w:t>
      </w:r>
      <w:r w:rsidR="0094674E" w:rsidRPr="0094674E">
        <w:t xml:space="preserve"> Operating Budget</w:t>
      </w:r>
    </w:p>
    <w:p w:rsidR="0094674E" w:rsidRPr="0094674E" w:rsidRDefault="0094674E" w:rsidP="0094674E">
      <w:pPr>
        <w:rPr>
          <w:b/>
          <w:sz w:val="22"/>
          <w:szCs w:val="22"/>
          <w:u w:val="single"/>
        </w:rPr>
      </w:pPr>
    </w:p>
    <w:p w:rsidR="0094674E" w:rsidRPr="0094674E" w:rsidRDefault="003F6E2D" w:rsidP="0094674E">
      <w:pPr>
        <w:rPr>
          <w:sz w:val="22"/>
          <w:szCs w:val="22"/>
        </w:rPr>
      </w:pPr>
      <w:r>
        <w:rPr>
          <w:sz w:val="22"/>
          <w:szCs w:val="22"/>
        </w:rPr>
        <w:t>Revenue for the FY21</w:t>
      </w:r>
      <w:r w:rsidR="0094674E" w:rsidRPr="0094674E">
        <w:rPr>
          <w:sz w:val="22"/>
          <w:szCs w:val="22"/>
        </w:rPr>
        <w:t xml:space="preserve"> operating budget is comprised of funding from the state operating budget (GF, DGF, TVEP) as well as tuition, fees, interagency receipts, auxiliary services, grants, and federal funds (financial aid/scholarships).</w:t>
      </w:r>
    </w:p>
    <w:p w:rsidR="0094674E" w:rsidRPr="0094674E" w:rsidRDefault="0094674E" w:rsidP="0094674E">
      <w:pPr>
        <w:rPr>
          <w:sz w:val="22"/>
          <w:szCs w:val="22"/>
        </w:rPr>
      </w:pPr>
    </w:p>
    <w:p w:rsidR="0094674E" w:rsidRPr="0094674E" w:rsidRDefault="0094674E" w:rsidP="0094674E">
      <w:pPr>
        <w:ind w:left="720"/>
        <w:rPr>
          <w:sz w:val="22"/>
          <w:szCs w:val="22"/>
        </w:rPr>
      </w:pPr>
      <w:r w:rsidRPr="0094674E">
        <w:rPr>
          <w:sz w:val="22"/>
          <w:szCs w:val="22"/>
        </w:rPr>
        <w:t>Operating</w:t>
      </w:r>
      <w:r w:rsidR="003F6E2D">
        <w:rPr>
          <w:sz w:val="22"/>
          <w:szCs w:val="22"/>
        </w:rPr>
        <w:t xml:space="preserve"> Budget – Soldotna</w:t>
      </w:r>
      <w:r w:rsidR="003F6E2D">
        <w:rPr>
          <w:sz w:val="22"/>
          <w:szCs w:val="22"/>
        </w:rPr>
        <w:tab/>
      </w:r>
      <w:r w:rsidR="003F6E2D">
        <w:rPr>
          <w:sz w:val="22"/>
          <w:szCs w:val="22"/>
        </w:rPr>
        <w:tab/>
      </w:r>
      <w:r w:rsidR="003F6E2D">
        <w:rPr>
          <w:sz w:val="22"/>
          <w:szCs w:val="22"/>
        </w:rPr>
        <w:tab/>
        <w:t>$11,520,050</w:t>
      </w:r>
    </w:p>
    <w:p w:rsidR="0094674E" w:rsidRPr="0094674E" w:rsidRDefault="0094674E" w:rsidP="0094674E">
      <w:pPr>
        <w:ind w:left="720"/>
        <w:rPr>
          <w:sz w:val="22"/>
          <w:szCs w:val="22"/>
        </w:rPr>
      </w:pPr>
      <w:r w:rsidRPr="0094674E">
        <w:rPr>
          <w:sz w:val="22"/>
          <w:szCs w:val="22"/>
        </w:rPr>
        <w:t>Opera</w:t>
      </w:r>
      <w:r w:rsidR="003F6E2D">
        <w:rPr>
          <w:sz w:val="22"/>
          <w:szCs w:val="22"/>
        </w:rPr>
        <w:t>ting Budget – Homer</w:t>
      </w:r>
      <w:r w:rsidR="003F6E2D">
        <w:rPr>
          <w:sz w:val="22"/>
          <w:szCs w:val="22"/>
        </w:rPr>
        <w:tab/>
      </w:r>
      <w:r w:rsidR="003F6E2D">
        <w:rPr>
          <w:sz w:val="22"/>
          <w:szCs w:val="22"/>
        </w:rPr>
        <w:tab/>
      </w:r>
      <w:r w:rsidR="003F6E2D">
        <w:rPr>
          <w:sz w:val="22"/>
          <w:szCs w:val="22"/>
        </w:rPr>
        <w:tab/>
        <w:t>$2,990,050</w:t>
      </w:r>
    </w:p>
    <w:p w:rsidR="0094674E" w:rsidRPr="0094674E" w:rsidRDefault="003F6E2D" w:rsidP="0094674E">
      <w:pPr>
        <w:ind w:left="720"/>
        <w:rPr>
          <w:sz w:val="22"/>
          <w:szCs w:val="22"/>
        </w:rPr>
      </w:pPr>
      <w:r>
        <w:rPr>
          <w:sz w:val="22"/>
          <w:szCs w:val="22"/>
        </w:rPr>
        <w:t>Restricted Budget</w:t>
      </w:r>
      <w:r>
        <w:rPr>
          <w:sz w:val="22"/>
          <w:szCs w:val="22"/>
        </w:rPr>
        <w:tab/>
      </w:r>
      <w:r>
        <w:rPr>
          <w:sz w:val="22"/>
          <w:szCs w:val="22"/>
        </w:rPr>
        <w:tab/>
      </w:r>
      <w:r>
        <w:rPr>
          <w:sz w:val="22"/>
          <w:szCs w:val="22"/>
        </w:rPr>
        <w:tab/>
      </w:r>
      <w:r>
        <w:rPr>
          <w:sz w:val="22"/>
          <w:szCs w:val="22"/>
        </w:rPr>
        <w:tab/>
        <w:t>$1,457,500</w:t>
      </w:r>
    </w:p>
    <w:p w:rsidR="0094674E" w:rsidRPr="0094674E" w:rsidRDefault="003F6E2D" w:rsidP="0094674E">
      <w:pPr>
        <w:ind w:left="720"/>
        <w:rPr>
          <w:sz w:val="22"/>
          <w:szCs w:val="22"/>
        </w:rPr>
      </w:pPr>
      <w:r>
        <w:rPr>
          <w:sz w:val="22"/>
          <w:szCs w:val="22"/>
        </w:rPr>
        <w:t>Auxiliary Budget</w:t>
      </w:r>
      <w:r>
        <w:rPr>
          <w:sz w:val="22"/>
          <w:szCs w:val="22"/>
        </w:rPr>
        <w:tab/>
      </w:r>
      <w:r>
        <w:rPr>
          <w:sz w:val="22"/>
          <w:szCs w:val="22"/>
        </w:rPr>
        <w:tab/>
      </w:r>
      <w:r>
        <w:rPr>
          <w:sz w:val="22"/>
          <w:szCs w:val="22"/>
        </w:rPr>
        <w:tab/>
      </w:r>
      <w:r>
        <w:rPr>
          <w:sz w:val="22"/>
          <w:szCs w:val="22"/>
        </w:rPr>
        <w:tab/>
        <w:t>$330,500</w:t>
      </w:r>
    </w:p>
    <w:p w:rsidR="003F6E2D" w:rsidRDefault="003F6E2D" w:rsidP="0094674E">
      <w:pPr>
        <w:ind w:left="720"/>
        <w:rPr>
          <w:b/>
          <w:sz w:val="22"/>
          <w:szCs w:val="22"/>
        </w:rPr>
      </w:pPr>
    </w:p>
    <w:p w:rsidR="0094674E" w:rsidRPr="0094674E" w:rsidRDefault="003F6E2D" w:rsidP="0094674E">
      <w:pPr>
        <w:ind w:left="720"/>
        <w:rPr>
          <w:sz w:val="22"/>
          <w:szCs w:val="22"/>
        </w:rPr>
      </w:pPr>
      <w:r>
        <w:rPr>
          <w:b/>
          <w:sz w:val="22"/>
          <w:szCs w:val="22"/>
        </w:rPr>
        <w:t>Total</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$16,298,100</w:t>
      </w:r>
    </w:p>
    <w:p w:rsidR="0094674E" w:rsidRPr="0094674E" w:rsidRDefault="0094674E" w:rsidP="0094674E">
      <w:pPr>
        <w:rPr>
          <w:sz w:val="22"/>
          <w:szCs w:val="22"/>
        </w:rPr>
      </w:pPr>
    </w:p>
    <w:p w:rsidR="0094674E" w:rsidRPr="0094674E" w:rsidRDefault="0094674E" w:rsidP="0094674E">
      <w:pPr>
        <w:rPr>
          <w:sz w:val="22"/>
          <w:szCs w:val="22"/>
        </w:rPr>
      </w:pPr>
    </w:p>
    <w:p w:rsidR="0094674E" w:rsidRPr="0094674E" w:rsidRDefault="003F6E2D" w:rsidP="00792B5C">
      <w:pPr>
        <w:pStyle w:val="Heading2"/>
      </w:pPr>
      <w:r>
        <w:t>FY21</w:t>
      </w:r>
      <w:r w:rsidR="0094674E" w:rsidRPr="0094674E">
        <w:t xml:space="preserve"> Funding from Outside Sources</w:t>
      </w:r>
    </w:p>
    <w:p w:rsidR="0094674E" w:rsidRPr="0094674E" w:rsidRDefault="0094674E" w:rsidP="0094674E">
      <w:pPr>
        <w:rPr>
          <w:sz w:val="22"/>
          <w:szCs w:val="22"/>
        </w:rPr>
      </w:pPr>
    </w:p>
    <w:p w:rsidR="0094674E" w:rsidRPr="0094674E" w:rsidRDefault="0094674E" w:rsidP="0094674E">
      <w:pPr>
        <w:rPr>
          <w:b/>
          <w:sz w:val="22"/>
          <w:szCs w:val="22"/>
        </w:rPr>
      </w:pPr>
      <w:r w:rsidRPr="0094674E">
        <w:rPr>
          <w:b/>
          <w:sz w:val="22"/>
          <w:szCs w:val="22"/>
        </w:rPr>
        <w:t>TVEP – State Appropriation</w:t>
      </w:r>
    </w:p>
    <w:p w:rsidR="0094674E" w:rsidRPr="0094674E" w:rsidRDefault="0094674E" w:rsidP="0094674E">
      <w:pPr>
        <w:rPr>
          <w:sz w:val="22"/>
          <w:szCs w:val="22"/>
        </w:rPr>
      </w:pPr>
      <w:r w:rsidRPr="0094674E">
        <w:rPr>
          <w:sz w:val="22"/>
          <w:szCs w:val="22"/>
        </w:rPr>
        <w:t>Each year UAA receives an appropriation from the state operating budget through the Technical Vocational and Education Program (TVEP).  This program is funded by a fractional portion of the state unemployment tax working Alaskans pay through a mandatory payroll deduction.  TVEP funding focuses on job training and workforce development.</w:t>
      </w:r>
    </w:p>
    <w:p w:rsidR="0094674E" w:rsidRPr="0094674E" w:rsidRDefault="0094674E" w:rsidP="0094674E">
      <w:pPr>
        <w:rPr>
          <w:sz w:val="22"/>
          <w:szCs w:val="22"/>
        </w:rPr>
      </w:pPr>
    </w:p>
    <w:p w:rsidR="0094674E" w:rsidRPr="0094674E" w:rsidRDefault="0094674E" w:rsidP="0094674E">
      <w:pPr>
        <w:ind w:left="720"/>
        <w:rPr>
          <w:sz w:val="22"/>
          <w:szCs w:val="22"/>
        </w:rPr>
      </w:pPr>
      <w:r w:rsidRPr="0094674E">
        <w:rPr>
          <w:sz w:val="22"/>
          <w:szCs w:val="22"/>
        </w:rPr>
        <w:t>KBC Maritime &amp; Construction Workforce Development Coordinator</w:t>
      </w:r>
      <w:r w:rsidRPr="0094674E">
        <w:rPr>
          <w:sz w:val="22"/>
          <w:szCs w:val="22"/>
        </w:rPr>
        <w:tab/>
        <w:t>$75,100</w:t>
      </w:r>
    </w:p>
    <w:p w:rsidR="0094674E" w:rsidRPr="0094674E" w:rsidRDefault="0094674E" w:rsidP="0094674E">
      <w:pPr>
        <w:ind w:left="720"/>
        <w:rPr>
          <w:sz w:val="22"/>
          <w:szCs w:val="22"/>
        </w:rPr>
      </w:pPr>
      <w:r w:rsidRPr="0094674E">
        <w:rPr>
          <w:sz w:val="22"/>
          <w:szCs w:val="22"/>
        </w:rPr>
        <w:t xml:space="preserve">KRC </w:t>
      </w:r>
      <w:proofErr w:type="spellStart"/>
      <w:r w:rsidR="0039423E">
        <w:rPr>
          <w:sz w:val="22"/>
          <w:szCs w:val="22"/>
        </w:rPr>
        <w:t>Simtronics</w:t>
      </w:r>
      <w:proofErr w:type="spellEnd"/>
      <w:r w:rsidR="0039423E">
        <w:rPr>
          <w:sz w:val="22"/>
          <w:szCs w:val="22"/>
        </w:rPr>
        <w:t xml:space="preserve"> &amp; Distillation Simulator</w:t>
      </w:r>
      <w:r w:rsidR="0039423E">
        <w:rPr>
          <w:sz w:val="22"/>
          <w:szCs w:val="22"/>
        </w:rPr>
        <w:tab/>
      </w:r>
      <w:r w:rsidR="0039423E">
        <w:rPr>
          <w:sz w:val="22"/>
          <w:szCs w:val="22"/>
        </w:rPr>
        <w:tab/>
      </w:r>
      <w:r w:rsidR="0039423E">
        <w:rPr>
          <w:sz w:val="22"/>
          <w:szCs w:val="22"/>
        </w:rPr>
        <w:tab/>
      </w:r>
      <w:r w:rsidR="0039423E">
        <w:rPr>
          <w:sz w:val="22"/>
          <w:szCs w:val="22"/>
        </w:rPr>
        <w:tab/>
        <w:t>$32,5</w:t>
      </w:r>
      <w:r w:rsidRPr="0094674E">
        <w:rPr>
          <w:sz w:val="22"/>
          <w:szCs w:val="22"/>
        </w:rPr>
        <w:t>00</w:t>
      </w:r>
    </w:p>
    <w:p w:rsidR="0094674E" w:rsidRPr="0094674E" w:rsidRDefault="0094674E" w:rsidP="0094674E">
      <w:pPr>
        <w:ind w:left="720"/>
        <w:rPr>
          <w:sz w:val="22"/>
          <w:szCs w:val="22"/>
        </w:rPr>
      </w:pPr>
      <w:r w:rsidRPr="0094674E">
        <w:rPr>
          <w:sz w:val="22"/>
          <w:szCs w:val="22"/>
        </w:rPr>
        <w:t xml:space="preserve">KRC </w:t>
      </w:r>
      <w:r w:rsidR="007F302B">
        <w:rPr>
          <w:sz w:val="22"/>
          <w:szCs w:val="22"/>
        </w:rPr>
        <w:t xml:space="preserve">EMS </w:t>
      </w:r>
      <w:proofErr w:type="spellStart"/>
      <w:r w:rsidR="007F302B">
        <w:rPr>
          <w:sz w:val="22"/>
          <w:szCs w:val="22"/>
        </w:rPr>
        <w:t>Simbaby</w:t>
      </w:r>
      <w:proofErr w:type="spellEnd"/>
      <w:r w:rsidR="007F302B">
        <w:rPr>
          <w:sz w:val="22"/>
          <w:szCs w:val="22"/>
        </w:rPr>
        <w:t xml:space="preserve"> &amp; Accessories</w:t>
      </w:r>
      <w:r w:rsidR="007F302B">
        <w:rPr>
          <w:sz w:val="22"/>
          <w:szCs w:val="22"/>
        </w:rPr>
        <w:tab/>
      </w:r>
      <w:r w:rsidR="007F302B">
        <w:rPr>
          <w:sz w:val="22"/>
          <w:szCs w:val="22"/>
        </w:rPr>
        <w:tab/>
      </w:r>
      <w:r w:rsidR="007F302B">
        <w:rPr>
          <w:sz w:val="22"/>
          <w:szCs w:val="22"/>
        </w:rPr>
        <w:tab/>
      </w:r>
      <w:r w:rsidR="007F302B">
        <w:rPr>
          <w:sz w:val="22"/>
          <w:szCs w:val="22"/>
        </w:rPr>
        <w:tab/>
      </w:r>
      <w:r w:rsidR="007F302B">
        <w:rPr>
          <w:sz w:val="22"/>
          <w:szCs w:val="22"/>
        </w:rPr>
        <w:tab/>
      </w:r>
      <w:r w:rsidRPr="0094674E">
        <w:rPr>
          <w:sz w:val="22"/>
          <w:szCs w:val="22"/>
        </w:rPr>
        <w:t>$</w:t>
      </w:r>
      <w:r w:rsidR="0039423E">
        <w:rPr>
          <w:sz w:val="22"/>
          <w:szCs w:val="22"/>
        </w:rPr>
        <w:t>66,200</w:t>
      </w:r>
    </w:p>
    <w:p w:rsidR="0094674E" w:rsidRPr="0094674E" w:rsidRDefault="0094674E" w:rsidP="0094674E">
      <w:pPr>
        <w:ind w:left="720"/>
        <w:rPr>
          <w:sz w:val="22"/>
          <w:szCs w:val="22"/>
        </w:rPr>
      </w:pPr>
      <w:r w:rsidRPr="0094674E">
        <w:rPr>
          <w:sz w:val="22"/>
          <w:szCs w:val="22"/>
        </w:rPr>
        <w:t xml:space="preserve">KRC </w:t>
      </w:r>
      <w:r w:rsidR="0039423E">
        <w:rPr>
          <w:sz w:val="22"/>
          <w:szCs w:val="22"/>
        </w:rPr>
        <w:t>EMS Virtual Human Cadaver Table</w:t>
      </w:r>
      <w:r w:rsidR="0039423E">
        <w:rPr>
          <w:sz w:val="22"/>
          <w:szCs w:val="22"/>
        </w:rPr>
        <w:tab/>
      </w:r>
      <w:r w:rsidR="0039423E">
        <w:rPr>
          <w:sz w:val="22"/>
          <w:szCs w:val="22"/>
        </w:rPr>
        <w:tab/>
      </w:r>
      <w:r w:rsidR="0039423E">
        <w:rPr>
          <w:sz w:val="22"/>
          <w:szCs w:val="22"/>
        </w:rPr>
        <w:tab/>
      </w:r>
      <w:r w:rsidR="0039423E">
        <w:rPr>
          <w:sz w:val="22"/>
          <w:szCs w:val="22"/>
        </w:rPr>
        <w:tab/>
        <w:t>$90,200</w:t>
      </w:r>
    </w:p>
    <w:p w:rsidR="0094674E" w:rsidRPr="0094674E" w:rsidRDefault="0094674E" w:rsidP="0094674E">
      <w:pPr>
        <w:ind w:left="720"/>
        <w:rPr>
          <w:sz w:val="22"/>
          <w:szCs w:val="22"/>
        </w:rPr>
      </w:pPr>
      <w:r w:rsidRPr="0094674E">
        <w:rPr>
          <w:b/>
          <w:sz w:val="22"/>
          <w:szCs w:val="22"/>
        </w:rPr>
        <w:t>Total Funding Received</w:t>
      </w:r>
      <w:r w:rsidRPr="0094674E">
        <w:rPr>
          <w:b/>
          <w:sz w:val="22"/>
          <w:szCs w:val="22"/>
        </w:rPr>
        <w:tab/>
      </w:r>
      <w:r w:rsidRPr="0094674E">
        <w:rPr>
          <w:b/>
          <w:sz w:val="22"/>
          <w:szCs w:val="22"/>
        </w:rPr>
        <w:tab/>
      </w:r>
      <w:r w:rsidRPr="0094674E">
        <w:rPr>
          <w:b/>
          <w:sz w:val="22"/>
          <w:szCs w:val="22"/>
        </w:rPr>
        <w:tab/>
      </w:r>
      <w:r w:rsidRPr="0094674E">
        <w:rPr>
          <w:b/>
          <w:sz w:val="22"/>
          <w:szCs w:val="22"/>
        </w:rPr>
        <w:tab/>
      </w:r>
      <w:r w:rsidRPr="0094674E">
        <w:rPr>
          <w:b/>
          <w:sz w:val="22"/>
          <w:szCs w:val="22"/>
        </w:rPr>
        <w:tab/>
      </w:r>
      <w:r w:rsidRPr="0094674E">
        <w:rPr>
          <w:b/>
          <w:sz w:val="22"/>
          <w:szCs w:val="22"/>
        </w:rPr>
        <w:tab/>
        <w:t>$</w:t>
      </w:r>
      <w:r w:rsidR="0039423E">
        <w:rPr>
          <w:b/>
          <w:sz w:val="22"/>
          <w:szCs w:val="22"/>
        </w:rPr>
        <w:t>264,000</w:t>
      </w:r>
    </w:p>
    <w:p w:rsidR="0094674E" w:rsidRPr="0094674E" w:rsidRDefault="0094674E" w:rsidP="0094674E">
      <w:pPr>
        <w:rPr>
          <w:sz w:val="22"/>
          <w:szCs w:val="22"/>
        </w:rPr>
      </w:pPr>
    </w:p>
    <w:p w:rsidR="0094674E" w:rsidRPr="0094674E" w:rsidRDefault="0094674E" w:rsidP="0094674E">
      <w:pPr>
        <w:rPr>
          <w:sz w:val="22"/>
          <w:szCs w:val="22"/>
        </w:rPr>
      </w:pPr>
    </w:p>
    <w:p w:rsidR="0094674E" w:rsidRPr="0094674E" w:rsidRDefault="0094674E" w:rsidP="0094674E">
      <w:pPr>
        <w:rPr>
          <w:b/>
          <w:sz w:val="22"/>
          <w:szCs w:val="22"/>
        </w:rPr>
      </w:pPr>
      <w:r w:rsidRPr="0094674E">
        <w:rPr>
          <w:b/>
          <w:sz w:val="22"/>
          <w:szCs w:val="22"/>
        </w:rPr>
        <w:t>Kenai Peninsula Borough</w:t>
      </w:r>
    </w:p>
    <w:p w:rsidR="0094674E" w:rsidRPr="0094674E" w:rsidRDefault="0094674E" w:rsidP="0094674E">
      <w:pPr>
        <w:rPr>
          <w:sz w:val="22"/>
          <w:szCs w:val="22"/>
        </w:rPr>
      </w:pPr>
      <w:r w:rsidRPr="0094674E">
        <w:rPr>
          <w:sz w:val="22"/>
          <w:szCs w:val="22"/>
        </w:rPr>
        <w:t>Funding from the Kenai Peninsula Borough is based on an ordinance that states funding will be provided to KPC up to 1/10</w:t>
      </w:r>
      <w:r w:rsidRPr="0094674E">
        <w:rPr>
          <w:sz w:val="22"/>
          <w:szCs w:val="22"/>
          <w:vertAlign w:val="superscript"/>
        </w:rPr>
        <w:t>th</w:t>
      </w:r>
      <w:r w:rsidRPr="0094674E">
        <w:rPr>
          <w:sz w:val="22"/>
          <w:szCs w:val="22"/>
        </w:rPr>
        <w:t xml:space="preserve"> of a mill through property tax assessment.  Historically KPC has received full funding.  </w:t>
      </w:r>
      <w:r w:rsidR="003A68F9">
        <w:rPr>
          <w:sz w:val="22"/>
          <w:szCs w:val="22"/>
        </w:rPr>
        <w:t>FY20 KPC’s request was approved at</w:t>
      </w:r>
      <w:r w:rsidRPr="0094674E">
        <w:rPr>
          <w:sz w:val="22"/>
          <w:szCs w:val="22"/>
        </w:rPr>
        <w:t xml:space="preserve"> $847,186.  </w:t>
      </w:r>
      <w:r w:rsidR="0039423E">
        <w:rPr>
          <w:sz w:val="22"/>
          <w:szCs w:val="22"/>
        </w:rPr>
        <w:t xml:space="preserve">After the final analysis of the tax roll this amount was reduced to $842,963.  </w:t>
      </w:r>
      <w:r w:rsidR="00016E70">
        <w:rPr>
          <w:sz w:val="22"/>
          <w:szCs w:val="22"/>
        </w:rPr>
        <w:t>The budget for these</w:t>
      </w:r>
      <w:r w:rsidRPr="0094674E">
        <w:rPr>
          <w:sz w:val="22"/>
          <w:szCs w:val="22"/>
        </w:rPr>
        <w:t xml:space="preserve"> funds </w:t>
      </w:r>
      <w:r w:rsidR="003A68F9">
        <w:rPr>
          <w:sz w:val="22"/>
          <w:szCs w:val="22"/>
        </w:rPr>
        <w:t xml:space="preserve">was used </w:t>
      </w:r>
      <w:r w:rsidR="00016E70">
        <w:rPr>
          <w:sz w:val="22"/>
          <w:szCs w:val="22"/>
        </w:rPr>
        <w:t xml:space="preserve">as </w:t>
      </w:r>
      <w:r w:rsidRPr="0094674E">
        <w:rPr>
          <w:sz w:val="22"/>
          <w:szCs w:val="22"/>
        </w:rPr>
        <w:t>follows:</w:t>
      </w:r>
    </w:p>
    <w:p w:rsidR="0094674E" w:rsidRPr="0094674E" w:rsidRDefault="0094674E" w:rsidP="0094674E">
      <w:pPr>
        <w:rPr>
          <w:sz w:val="22"/>
          <w:szCs w:val="22"/>
        </w:rPr>
      </w:pPr>
    </w:p>
    <w:p w:rsidR="0094674E" w:rsidRPr="00707CDF" w:rsidRDefault="0094674E" w:rsidP="0094674E">
      <w:pPr>
        <w:ind w:left="720"/>
        <w:rPr>
          <w:sz w:val="22"/>
          <w:szCs w:val="22"/>
        </w:rPr>
      </w:pPr>
      <w:r w:rsidRPr="00707CDF">
        <w:rPr>
          <w:sz w:val="22"/>
          <w:szCs w:val="22"/>
        </w:rPr>
        <w:t>Tuition Waivers (JumpStart)</w:t>
      </w:r>
      <w:r w:rsidRPr="00707CDF">
        <w:rPr>
          <w:sz w:val="22"/>
          <w:szCs w:val="22"/>
        </w:rPr>
        <w:tab/>
      </w:r>
      <w:r w:rsidRPr="00707CDF">
        <w:rPr>
          <w:sz w:val="22"/>
          <w:szCs w:val="22"/>
        </w:rPr>
        <w:tab/>
      </w:r>
      <w:r w:rsidRPr="00707CDF">
        <w:rPr>
          <w:sz w:val="22"/>
          <w:szCs w:val="22"/>
        </w:rPr>
        <w:tab/>
      </w:r>
      <w:r w:rsidRPr="00707CDF">
        <w:rPr>
          <w:sz w:val="22"/>
          <w:szCs w:val="22"/>
        </w:rPr>
        <w:tab/>
      </w:r>
      <w:r w:rsidR="00707CDF">
        <w:rPr>
          <w:sz w:val="22"/>
          <w:szCs w:val="22"/>
        </w:rPr>
        <w:t>$267,634</w:t>
      </w:r>
    </w:p>
    <w:p w:rsidR="0094674E" w:rsidRPr="00707CDF" w:rsidRDefault="0094674E" w:rsidP="0094674E">
      <w:pPr>
        <w:ind w:left="720"/>
        <w:rPr>
          <w:sz w:val="22"/>
          <w:szCs w:val="22"/>
        </w:rPr>
      </w:pPr>
      <w:r w:rsidRPr="00707CDF">
        <w:rPr>
          <w:sz w:val="22"/>
          <w:szCs w:val="22"/>
        </w:rPr>
        <w:t>Adult Basic Education</w:t>
      </w:r>
      <w:r w:rsidRPr="00707CDF">
        <w:rPr>
          <w:sz w:val="22"/>
          <w:szCs w:val="22"/>
        </w:rPr>
        <w:tab/>
      </w:r>
      <w:r w:rsidRPr="00707CDF">
        <w:rPr>
          <w:sz w:val="22"/>
          <w:szCs w:val="22"/>
        </w:rPr>
        <w:tab/>
      </w:r>
      <w:r w:rsidRPr="00707CDF">
        <w:rPr>
          <w:sz w:val="22"/>
          <w:szCs w:val="22"/>
        </w:rPr>
        <w:tab/>
      </w:r>
      <w:r w:rsidRPr="00707CDF">
        <w:rPr>
          <w:sz w:val="22"/>
          <w:szCs w:val="22"/>
        </w:rPr>
        <w:tab/>
      </w:r>
      <w:r w:rsidR="0039423E" w:rsidRPr="00707CDF">
        <w:rPr>
          <w:sz w:val="22"/>
          <w:szCs w:val="22"/>
        </w:rPr>
        <w:tab/>
      </w:r>
      <w:r w:rsidR="00707CDF">
        <w:rPr>
          <w:sz w:val="22"/>
          <w:szCs w:val="22"/>
        </w:rPr>
        <w:t>$140,088</w:t>
      </w:r>
    </w:p>
    <w:p w:rsidR="0094674E" w:rsidRPr="00707CDF" w:rsidRDefault="0094674E" w:rsidP="0094674E">
      <w:pPr>
        <w:ind w:left="720"/>
        <w:rPr>
          <w:sz w:val="22"/>
          <w:szCs w:val="22"/>
        </w:rPr>
      </w:pPr>
      <w:r w:rsidRPr="00707CDF">
        <w:rPr>
          <w:sz w:val="22"/>
          <w:szCs w:val="22"/>
        </w:rPr>
        <w:t>Courses at Resurrec</w:t>
      </w:r>
      <w:r w:rsidR="00707CDF">
        <w:rPr>
          <w:sz w:val="22"/>
          <w:szCs w:val="22"/>
        </w:rPr>
        <w:t>tion Bay Extension Site</w:t>
      </w:r>
      <w:r w:rsidR="00707CDF">
        <w:rPr>
          <w:sz w:val="22"/>
          <w:szCs w:val="22"/>
        </w:rPr>
        <w:tab/>
      </w:r>
      <w:r w:rsidR="00707CDF">
        <w:rPr>
          <w:sz w:val="22"/>
          <w:szCs w:val="22"/>
        </w:rPr>
        <w:tab/>
        <w:t>$23,711</w:t>
      </w:r>
    </w:p>
    <w:p w:rsidR="0094674E" w:rsidRPr="00707CDF" w:rsidRDefault="0094674E" w:rsidP="0094674E">
      <w:pPr>
        <w:ind w:left="720"/>
        <w:rPr>
          <w:sz w:val="22"/>
          <w:szCs w:val="22"/>
        </w:rPr>
      </w:pPr>
      <w:r w:rsidRPr="00707CDF">
        <w:rPr>
          <w:sz w:val="22"/>
          <w:szCs w:val="22"/>
        </w:rPr>
        <w:t>KRC Night Coordinator</w:t>
      </w:r>
      <w:r w:rsidR="007F302B">
        <w:rPr>
          <w:sz w:val="22"/>
          <w:szCs w:val="22"/>
        </w:rPr>
        <w:tab/>
      </w:r>
      <w:r w:rsidR="007F302B">
        <w:rPr>
          <w:sz w:val="22"/>
          <w:szCs w:val="22"/>
        </w:rPr>
        <w:tab/>
      </w:r>
      <w:r w:rsidR="007F302B">
        <w:rPr>
          <w:sz w:val="22"/>
          <w:szCs w:val="22"/>
        </w:rPr>
        <w:tab/>
      </w:r>
      <w:r w:rsidR="007F302B">
        <w:rPr>
          <w:sz w:val="22"/>
          <w:szCs w:val="22"/>
        </w:rPr>
        <w:tab/>
      </w:r>
      <w:r w:rsidR="007F302B">
        <w:rPr>
          <w:sz w:val="22"/>
          <w:szCs w:val="22"/>
        </w:rPr>
        <w:tab/>
      </w:r>
      <w:r w:rsidR="00707CDF">
        <w:rPr>
          <w:sz w:val="22"/>
          <w:szCs w:val="22"/>
        </w:rPr>
        <w:t>$24,460</w:t>
      </w:r>
    </w:p>
    <w:p w:rsidR="0094674E" w:rsidRPr="00707CDF" w:rsidRDefault="0094674E" w:rsidP="0094674E">
      <w:pPr>
        <w:ind w:left="720"/>
        <w:rPr>
          <w:sz w:val="22"/>
          <w:szCs w:val="22"/>
        </w:rPr>
      </w:pPr>
      <w:r w:rsidRPr="00707CDF">
        <w:rPr>
          <w:sz w:val="22"/>
          <w:szCs w:val="22"/>
        </w:rPr>
        <w:t>KBC Library Support</w:t>
      </w:r>
      <w:r w:rsidRPr="00707CDF">
        <w:rPr>
          <w:sz w:val="22"/>
          <w:szCs w:val="22"/>
        </w:rPr>
        <w:tab/>
      </w:r>
      <w:r w:rsidRPr="00707CDF">
        <w:rPr>
          <w:sz w:val="22"/>
          <w:szCs w:val="22"/>
        </w:rPr>
        <w:tab/>
      </w:r>
      <w:r w:rsidRPr="00707CDF">
        <w:rPr>
          <w:sz w:val="22"/>
          <w:szCs w:val="22"/>
        </w:rPr>
        <w:tab/>
      </w:r>
      <w:r w:rsidRPr="00707CDF">
        <w:rPr>
          <w:sz w:val="22"/>
          <w:szCs w:val="22"/>
        </w:rPr>
        <w:tab/>
      </w:r>
      <w:r w:rsidRPr="00707CDF">
        <w:rPr>
          <w:sz w:val="22"/>
          <w:szCs w:val="22"/>
        </w:rPr>
        <w:tab/>
      </w:r>
      <w:r w:rsidR="00707CDF">
        <w:rPr>
          <w:sz w:val="22"/>
          <w:szCs w:val="22"/>
        </w:rPr>
        <w:t>$21,056</w:t>
      </w:r>
    </w:p>
    <w:p w:rsidR="0094674E" w:rsidRPr="00707CDF" w:rsidRDefault="0094674E" w:rsidP="0094674E">
      <w:pPr>
        <w:ind w:left="720"/>
        <w:rPr>
          <w:sz w:val="22"/>
          <w:szCs w:val="22"/>
        </w:rPr>
      </w:pPr>
      <w:r w:rsidRPr="00707CDF">
        <w:rPr>
          <w:sz w:val="22"/>
          <w:szCs w:val="22"/>
        </w:rPr>
        <w:t>KBC Instructional Support</w:t>
      </w:r>
      <w:r w:rsidRPr="00707CDF">
        <w:rPr>
          <w:sz w:val="22"/>
          <w:szCs w:val="22"/>
        </w:rPr>
        <w:tab/>
      </w:r>
      <w:r w:rsidRPr="00707CDF">
        <w:rPr>
          <w:sz w:val="22"/>
          <w:szCs w:val="22"/>
        </w:rPr>
        <w:tab/>
      </w:r>
      <w:r w:rsidRPr="00707CDF">
        <w:rPr>
          <w:sz w:val="22"/>
          <w:szCs w:val="22"/>
        </w:rPr>
        <w:tab/>
      </w:r>
      <w:r w:rsidRPr="00707CDF">
        <w:rPr>
          <w:sz w:val="22"/>
          <w:szCs w:val="22"/>
        </w:rPr>
        <w:tab/>
      </w:r>
      <w:r w:rsidR="00707CDF">
        <w:rPr>
          <w:sz w:val="22"/>
          <w:szCs w:val="22"/>
        </w:rPr>
        <w:t>$44,787</w:t>
      </w:r>
    </w:p>
    <w:p w:rsidR="0094674E" w:rsidRPr="00707CDF" w:rsidRDefault="0094674E" w:rsidP="0094674E">
      <w:pPr>
        <w:ind w:left="720"/>
        <w:rPr>
          <w:sz w:val="22"/>
          <w:szCs w:val="22"/>
        </w:rPr>
      </w:pPr>
      <w:r w:rsidRPr="00707CDF">
        <w:rPr>
          <w:sz w:val="22"/>
          <w:szCs w:val="22"/>
        </w:rPr>
        <w:t>KBC Info/Registration Clerk</w:t>
      </w:r>
      <w:r w:rsidRPr="00707CDF">
        <w:rPr>
          <w:sz w:val="22"/>
          <w:szCs w:val="22"/>
        </w:rPr>
        <w:tab/>
      </w:r>
      <w:r w:rsidRPr="00707CDF">
        <w:rPr>
          <w:sz w:val="22"/>
          <w:szCs w:val="22"/>
        </w:rPr>
        <w:tab/>
      </w:r>
      <w:r w:rsidRPr="00707CDF">
        <w:rPr>
          <w:sz w:val="22"/>
          <w:szCs w:val="22"/>
        </w:rPr>
        <w:tab/>
      </w:r>
      <w:r w:rsidRPr="00707CDF">
        <w:rPr>
          <w:sz w:val="22"/>
          <w:szCs w:val="22"/>
        </w:rPr>
        <w:tab/>
      </w:r>
      <w:r w:rsidR="00707CDF">
        <w:rPr>
          <w:sz w:val="22"/>
          <w:szCs w:val="22"/>
        </w:rPr>
        <w:t>$30,515</w:t>
      </w:r>
    </w:p>
    <w:p w:rsidR="0094674E" w:rsidRPr="00707CDF" w:rsidRDefault="0094674E" w:rsidP="0094674E">
      <w:pPr>
        <w:ind w:left="720"/>
        <w:rPr>
          <w:sz w:val="22"/>
          <w:szCs w:val="22"/>
        </w:rPr>
      </w:pPr>
      <w:r w:rsidRPr="00707CDF">
        <w:rPr>
          <w:sz w:val="22"/>
          <w:szCs w:val="22"/>
        </w:rPr>
        <w:t>Learning Center Tutors</w:t>
      </w:r>
      <w:r w:rsidRPr="00707CDF">
        <w:rPr>
          <w:sz w:val="22"/>
          <w:szCs w:val="22"/>
        </w:rPr>
        <w:tab/>
      </w:r>
      <w:r w:rsidRPr="00707CDF">
        <w:rPr>
          <w:sz w:val="22"/>
          <w:szCs w:val="22"/>
        </w:rPr>
        <w:tab/>
      </w:r>
      <w:r w:rsidRPr="00707CDF">
        <w:rPr>
          <w:sz w:val="22"/>
          <w:szCs w:val="22"/>
        </w:rPr>
        <w:tab/>
      </w:r>
      <w:r w:rsidRPr="00707CDF">
        <w:rPr>
          <w:sz w:val="22"/>
          <w:szCs w:val="22"/>
        </w:rPr>
        <w:tab/>
      </w:r>
      <w:r w:rsidR="0039423E" w:rsidRPr="00707CDF">
        <w:rPr>
          <w:sz w:val="22"/>
          <w:szCs w:val="22"/>
        </w:rPr>
        <w:tab/>
      </w:r>
      <w:r w:rsidR="00707CDF">
        <w:rPr>
          <w:sz w:val="22"/>
          <w:szCs w:val="22"/>
        </w:rPr>
        <w:t>$48,054</w:t>
      </w:r>
    </w:p>
    <w:p w:rsidR="0094674E" w:rsidRPr="00707CDF" w:rsidRDefault="0094674E" w:rsidP="0094674E">
      <w:pPr>
        <w:ind w:left="720"/>
        <w:rPr>
          <w:sz w:val="22"/>
          <w:szCs w:val="22"/>
        </w:rPr>
      </w:pPr>
      <w:r w:rsidRPr="00707CDF">
        <w:rPr>
          <w:sz w:val="22"/>
          <w:szCs w:val="22"/>
        </w:rPr>
        <w:t>KRC Development Advisor</w:t>
      </w:r>
      <w:r w:rsidR="00707CDF">
        <w:rPr>
          <w:sz w:val="22"/>
          <w:szCs w:val="22"/>
        </w:rPr>
        <w:t xml:space="preserve"> &amp; student workers</w:t>
      </w:r>
      <w:r w:rsidRPr="00707CDF">
        <w:rPr>
          <w:sz w:val="22"/>
          <w:szCs w:val="22"/>
        </w:rPr>
        <w:tab/>
      </w:r>
      <w:r w:rsidRPr="00707CDF">
        <w:rPr>
          <w:sz w:val="22"/>
          <w:szCs w:val="22"/>
        </w:rPr>
        <w:tab/>
      </w:r>
      <w:r w:rsidR="00707CDF">
        <w:rPr>
          <w:sz w:val="22"/>
          <w:szCs w:val="22"/>
        </w:rPr>
        <w:t>$92,533</w:t>
      </w:r>
    </w:p>
    <w:p w:rsidR="0094674E" w:rsidRPr="00707CDF" w:rsidRDefault="0094674E" w:rsidP="0094674E">
      <w:pPr>
        <w:ind w:left="720"/>
        <w:rPr>
          <w:sz w:val="22"/>
          <w:szCs w:val="22"/>
        </w:rPr>
      </w:pPr>
      <w:r w:rsidRPr="00707CDF">
        <w:rPr>
          <w:sz w:val="22"/>
          <w:szCs w:val="22"/>
        </w:rPr>
        <w:t>KBC Student Advisor</w:t>
      </w:r>
      <w:r w:rsidRPr="00707CDF">
        <w:rPr>
          <w:sz w:val="22"/>
          <w:szCs w:val="22"/>
        </w:rPr>
        <w:tab/>
      </w:r>
      <w:r w:rsidRPr="00707CDF">
        <w:rPr>
          <w:sz w:val="22"/>
          <w:szCs w:val="22"/>
        </w:rPr>
        <w:tab/>
      </w:r>
      <w:r w:rsidRPr="00707CDF">
        <w:rPr>
          <w:sz w:val="22"/>
          <w:szCs w:val="22"/>
        </w:rPr>
        <w:tab/>
      </w:r>
      <w:r w:rsidRPr="00707CDF">
        <w:rPr>
          <w:sz w:val="22"/>
          <w:szCs w:val="22"/>
        </w:rPr>
        <w:tab/>
      </w:r>
      <w:r w:rsidRPr="00707CDF">
        <w:rPr>
          <w:sz w:val="22"/>
          <w:szCs w:val="22"/>
        </w:rPr>
        <w:tab/>
      </w:r>
      <w:r w:rsidR="00707CDF">
        <w:rPr>
          <w:sz w:val="22"/>
          <w:szCs w:val="22"/>
        </w:rPr>
        <w:t>$41,803</w:t>
      </w:r>
    </w:p>
    <w:p w:rsidR="0094674E" w:rsidRPr="00707CDF" w:rsidRDefault="0094674E" w:rsidP="0094674E">
      <w:pPr>
        <w:ind w:left="720"/>
        <w:rPr>
          <w:sz w:val="22"/>
          <w:szCs w:val="22"/>
        </w:rPr>
      </w:pPr>
      <w:r w:rsidRPr="00707CDF">
        <w:rPr>
          <w:sz w:val="22"/>
          <w:szCs w:val="22"/>
        </w:rPr>
        <w:t>Veterans Coordinator &amp; Safety Officer</w:t>
      </w:r>
      <w:r w:rsidRPr="00707CDF">
        <w:rPr>
          <w:sz w:val="22"/>
          <w:szCs w:val="22"/>
        </w:rPr>
        <w:tab/>
      </w:r>
      <w:r w:rsidRPr="00707CDF">
        <w:rPr>
          <w:sz w:val="22"/>
          <w:szCs w:val="22"/>
        </w:rPr>
        <w:tab/>
      </w:r>
      <w:r w:rsidR="0039423E" w:rsidRPr="00707CDF">
        <w:rPr>
          <w:sz w:val="22"/>
          <w:szCs w:val="22"/>
        </w:rPr>
        <w:tab/>
      </w:r>
      <w:r w:rsidR="00707CDF">
        <w:rPr>
          <w:sz w:val="22"/>
          <w:szCs w:val="22"/>
        </w:rPr>
        <w:t>$76,083</w:t>
      </w:r>
    </w:p>
    <w:p w:rsidR="00707CDF" w:rsidRPr="00707CDF" w:rsidRDefault="0094674E" w:rsidP="00707CDF">
      <w:pPr>
        <w:ind w:left="720"/>
        <w:rPr>
          <w:sz w:val="22"/>
          <w:szCs w:val="22"/>
        </w:rPr>
      </w:pPr>
      <w:r w:rsidRPr="00707CDF">
        <w:rPr>
          <w:sz w:val="22"/>
          <w:szCs w:val="22"/>
        </w:rPr>
        <w:t>Recruiter</w:t>
      </w:r>
      <w:r w:rsidRPr="00707CDF">
        <w:rPr>
          <w:sz w:val="22"/>
          <w:szCs w:val="22"/>
        </w:rPr>
        <w:tab/>
      </w:r>
      <w:r w:rsidRPr="00707CDF">
        <w:rPr>
          <w:sz w:val="22"/>
          <w:szCs w:val="22"/>
        </w:rPr>
        <w:tab/>
      </w:r>
      <w:r w:rsidRPr="00707CDF">
        <w:rPr>
          <w:sz w:val="22"/>
          <w:szCs w:val="22"/>
        </w:rPr>
        <w:tab/>
      </w:r>
      <w:r w:rsidRPr="00707CDF">
        <w:rPr>
          <w:sz w:val="22"/>
          <w:szCs w:val="22"/>
        </w:rPr>
        <w:tab/>
      </w:r>
      <w:r w:rsidRPr="00707CDF">
        <w:rPr>
          <w:sz w:val="22"/>
          <w:szCs w:val="22"/>
        </w:rPr>
        <w:tab/>
      </w:r>
      <w:r w:rsidRPr="00707CDF">
        <w:rPr>
          <w:sz w:val="22"/>
          <w:szCs w:val="22"/>
        </w:rPr>
        <w:tab/>
      </w:r>
      <w:r w:rsidR="00707CDF">
        <w:rPr>
          <w:sz w:val="22"/>
          <w:szCs w:val="22"/>
        </w:rPr>
        <w:t>$32,239</w:t>
      </w:r>
    </w:p>
    <w:p w:rsidR="0094674E" w:rsidRPr="0094674E" w:rsidRDefault="007F302B" w:rsidP="0094674E">
      <w:pPr>
        <w:ind w:left="720"/>
        <w:rPr>
          <w:sz w:val="22"/>
          <w:szCs w:val="22"/>
        </w:rPr>
      </w:pPr>
      <w:r>
        <w:rPr>
          <w:b/>
          <w:sz w:val="22"/>
          <w:szCs w:val="22"/>
        </w:rPr>
        <w:t>Total Funding Received</w:t>
      </w:r>
      <w:r>
        <w:rPr>
          <w:b/>
          <w:sz w:val="22"/>
          <w:szCs w:val="22"/>
        </w:rPr>
        <w:tab/>
      </w:r>
      <w:r>
        <w:rPr>
          <w:b/>
          <w:sz w:val="22"/>
          <w:szCs w:val="22"/>
        </w:rPr>
        <w:tab/>
      </w:r>
      <w:r>
        <w:rPr>
          <w:b/>
          <w:sz w:val="22"/>
          <w:szCs w:val="22"/>
        </w:rPr>
        <w:tab/>
      </w:r>
      <w:r>
        <w:rPr>
          <w:b/>
          <w:sz w:val="22"/>
          <w:szCs w:val="22"/>
        </w:rPr>
        <w:tab/>
      </w:r>
      <w:r w:rsidR="003C0465">
        <w:rPr>
          <w:b/>
          <w:sz w:val="22"/>
          <w:szCs w:val="22"/>
        </w:rPr>
        <w:t>$842,963</w:t>
      </w:r>
    </w:p>
    <w:p w:rsidR="0094674E" w:rsidRPr="0094674E" w:rsidRDefault="0094674E" w:rsidP="0094674E">
      <w:pPr>
        <w:rPr>
          <w:sz w:val="22"/>
          <w:szCs w:val="22"/>
        </w:rPr>
      </w:pPr>
    </w:p>
    <w:p w:rsidR="0094674E" w:rsidRPr="0094674E" w:rsidRDefault="0094674E" w:rsidP="0094674E">
      <w:pPr>
        <w:rPr>
          <w:sz w:val="22"/>
          <w:szCs w:val="22"/>
        </w:rPr>
      </w:pPr>
    </w:p>
    <w:p w:rsidR="0094674E" w:rsidRPr="0094674E" w:rsidRDefault="0039423E" w:rsidP="0094674E">
      <w:pPr>
        <w:rPr>
          <w:b/>
          <w:sz w:val="22"/>
          <w:szCs w:val="22"/>
        </w:rPr>
      </w:pPr>
      <w:r>
        <w:rPr>
          <w:b/>
          <w:sz w:val="22"/>
          <w:szCs w:val="22"/>
        </w:rPr>
        <w:t xml:space="preserve">Alaska Adult Education (FKN: </w:t>
      </w:r>
      <w:r w:rsidR="0094674E" w:rsidRPr="0094674E">
        <w:rPr>
          <w:b/>
          <w:sz w:val="22"/>
          <w:szCs w:val="22"/>
        </w:rPr>
        <w:t>Adult Basic Education</w:t>
      </w:r>
      <w:r>
        <w:rPr>
          <w:b/>
          <w:sz w:val="22"/>
          <w:szCs w:val="22"/>
        </w:rPr>
        <w:t>)</w:t>
      </w:r>
      <w:r w:rsidR="0094674E" w:rsidRPr="0094674E">
        <w:rPr>
          <w:b/>
          <w:sz w:val="22"/>
          <w:szCs w:val="22"/>
        </w:rPr>
        <w:t xml:space="preserve"> Alaska Department of Labor and Workforce Development</w:t>
      </w:r>
    </w:p>
    <w:p w:rsidR="0094674E" w:rsidRPr="0094674E" w:rsidRDefault="0094674E" w:rsidP="0094674E">
      <w:pPr>
        <w:rPr>
          <w:sz w:val="22"/>
          <w:szCs w:val="22"/>
        </w:rPr>
      </w:pPr>
      <w:r w:rsidRPr="0094674E">
        <w:rPr>
          <w:sz w:val="22"/>
          <w:szCs w:val="22"/>
        </w:rPr>
        <w:t xml:space="preserve">The Alaska Department of Labor and Workforce Development funds </w:t>
      </w:r>
      <w:r w:rsidR="0039423E">
        <w:rPr>
          <w:sz w:val="22"/>
          <w:szCs w:val="22"/>
        </w:rPr>
        <w:t>Alaska Adult</w:t>
      </w:r>
      <w:r w:rsidRPr="0094674E">
        <w:rPr>
          <w:sz w:val="22"/>
          <w:szCs w:val="22"/>
        </w:rPr>
        <w:t xml:space="preserve"> Education instruction to ensure those in need of a GED or assistance with learning the English language have the tools necessary to find employment or continue their education and training.  This year’s grant was approved at $</w:t>
      </w:r>
      <w:r w:rsidR="00A40300">
        <w:rPr>
          <w:sz w:val="22"/>
          <w:szCs w:val="22"/>
        </w:rPr>
        <w:t>194,543.54</w:t>
      </w:r>
      <w:r w:rsidRPr="0094674E">
        <w:rPr>
          <w:sz w:val="22"/>
          <w:szCs w:val="22"/>
        </w:rPr>
        <w:t>.  Of this amount $20,000 is a pass through for AVTEC in Seward to support its adult basic education programing.</w:t>
      </w:r>
      <w:r w:rsidR="00016E70">
        <w:rPr>
          <w:sz w:val="22"/>
          <w:szCs w:val="22"/>
        </w:rPr>
        <w:t xml:space="preserve">  AKDOL had unspent fund in May.  KPC took advantage of this </w:t>
      </w:r>
      <w:r w:rsidR="00A40300">
        <w:rPr>
          <w:sz w:val="22"/>
          <w:szCs w:val="22"/>
        </w:rPr>
        <w:t>opportunity</w:t>
      </w:r>
      <w:r w:rsidR="00016E70">
        <w:rPr>
          <w:sz w:val="22"/>
          <w:szCs w:val="22"/>
        </w:rPr>
        <w:t xml:space="preserve"> purchases </w:t>
      </w:r>
      <w:proofErr w:type="spellStart"/>
      <w:r w:rsidR="00A40300">
        <w:rPr>
          <w:sz w:val="22"/>
          <w:szCs w:val="22"/>
        </w:rPr>
        <w:t>IPads</w:t>
      </w:r>
      <w:proofErr w:type="spellEnd"/>
      <w:r w:rsidR="00016E70">
        <w:rPr>
          <w:sz w:val="22"/>
          <w:szCs w:val="22"/>
        </w:rPr>
        <w:t>, laptops and scanners for the AAE staff.  This grant was budgeted as follows:</w:t>
      </w:r>
    </w:p>
    <w:p w:rsidR="0094674E" w:rsidRPr="0094674E" w:rsidRDefault="0094674E" w:rsidP="0094674E">
      <w:pPr>
        <w:rPr>
          <w:sz w:val="22"/>
          <w:szCs w:val="22"/>
        </w:rPr>
      </w:pPr>
    </w:p>
    <w:p w:rsidR="0094674E" w:rsidRPr="00A40300" w:rsidRDefault="0094674E" w:rsidP="0094674E">
      <w:pPr>
        <w:ind w:left="720"/>
        <w:rPr>
          <w:sz w:val="22"/>
          <w:szCs w:val="22"/>
        </w:rPr>
      </w:pPr>
      <w:r w:rsidRPr="00A40300">
        <w:rPr>
          <w:sz w:val="22"/>
          <w:szCs w:val="22"/>
        </w:rPr>
        <w:t>KRC Learning Center Direct Instruction</w:t>
      </w:r>
      <w:r w:rsidRPr="00A40300">
        <w:rPr>
          <w:sz w:val="22"/>
          <w:szCs w:val="22"/>
        </w:rPr>
        <w:tab/>
      </w:r>
      <w:r w:rsidRPr="00A40300">
        <w:rPr>
          <w:sz w:val="22"/>
          <w:szCs w:val="22"/>
        </w:rPr>
        <w:tab/>
        <w:t>$80,982</w:t>
      </w:r>
    </w:p>
    <w:p w:rsidR="0094674E" w:rsidRPr="00A40300" w:rsidRDefault="0094674E" w:rsidP="0094674E">
      <w:pPr>
        <w:ind w:left="720"/>
        <w:rPr>
          <w:sz w:val="22"/>
          <w:szCs w:val="22"/>
        </w:rPr>
      </w:pPr>
      <w:r w:rsidRPr="00A40300">
        <w:rPr>
          <w:sz w:val="22"/>
          <w:szCs w:val="22"/>
        </w:rPr>
        <w:t>KRC Learning Center Admin Staff</w:t>
      </w:r>
      <w:r w:rsidRPr="00A40300">
        <w:rPr>
          <w:sz w:val="22"/>
          <w:szCs w:val="22"/>
        </w:rPr>
        <w:tab/>
      </w:r>
      <w:r w:rsidRPr="00A40300">
        <w:rPr>
          <w:sz w:val="22"/>
          <w:szCs w:val="22"/>
        </w:rPr>
        <w:tab/>
        <w:t>$3,702</w:t>
      </w:r>
    </w:p>
    <w:p w:rsidR="0094674E" w:rsidRPr="00A40300" w:rsidRDefault="0094674E" w:rsidP="0094674E">
      <w:pPr>
        <w:ind w:left="720"/>
        <w:rPr>
          <w:sz w:val="22"/>
          <w:szCs w:val="22"/>
        </w:rPr>
      </w:pPr>
      <w:r w:rsidRPr="00A40300">
        <w:rPr>
          <w:sz w:val="22"/>
          <w:szCs w:val="22"/>
        </w:rPr>
        <w:t>KBC Direct Instruction</w:t>
      </w:r>
      <w:r w:rsidRPr="00A40300">
        <w:rPr>
          <w:sz w:val="22"/>
          <w:szCs w:val="22"/>
        </w:rPr>
        <w:tab/>
      </w:r>
      <w:r w:rsidRPr="00A40300">
        <w:rPr>
          <w:sz w:val="22"/>
          <w:szCs w:val="22"/>
        </w:rPr>
        <w:tab/>
      </w:r>
      <w:r w:rsidRPr="00A40300">
        <w:rPr>
          <w:sz w:val="22"/>
          <w:szCs w:val="22"/>
        </w:rPr>
        <w:tab/>
      </w:r>
      <w:r w:rsidRPr="00A40300">
        <w:rPr>
          <w:sz w:val="22"/>
          <w:szCs w:val="22"/>
        </w:rPr>
        <w:tab/>
        <w:t>$</w:t>
      </w:r>
      <w:r w:rsidR="00A40300" w:rsidRPr="00A40300">
        <w:rPr>
          <w:sz w:val="22"/>
          <w:szCs w:val="22"/>
        </w:rPr>
        <w:t>66,705</w:t>
      </w:r>
    </w:p>
    <w:p w:rsidR="0094674E" w:rsidRPr="00A40300" w:rsidRDefault="007F302B" w:rsidP="0094674E">
      <w:pPr>
        <w:ind w:left="720"/>
        <w:rPr>
          <w:sz w:val="22"/>
          <w:szCs w:val="22"/>
        </w:rPr>
      </w:pPr>
      <w:r>
        <w:rPr>
          <w:sz w:val="22"/>
          <w:szCs w:val="22"/>
        </w:rPr>
        <w:t>Pass through to AVTEC</w:t>
      </w:r>
      <w:r>
        <w:rPr>
          <w:sz w:val="22"/>
          <w:szCs w:val="22"/>
        </w:rPr>
        <w:tab/>
      </w:r>
      <w:r>
        <w:rPr>
          <w:sz w:val="22"/>
          <w:szCs w:val="22"/>
        </w:rPr>
        <w:tab/>
      </w:r>
      <w:r>
        <w:rPr>
          <w:sz w:val="22"/>
          <w:szCs w:val="22"/>
        </w:rPr>
        <w:tab/>
      </w:r>
      <w:r>
        <w:rPr>
          <w:sz w:val="22"/>
          <w:szCs w:val="22"/>
        </w:rPr>
        <w:tab/>
      </w:r>
      <w:r w:rsidR="0094674E" w:rsidRPr="00A40300">
        <w:rPr>
          <w:sz w:val="22"/>
          <w:szCs w:val="22"/>
        </w:rPr>
        <w:t>$20,000</w:t>
      </w:r>
    </w:p>
    <w:p w:rsidR="0094674E" w:rsidRPr="00A40300" w:rsidRDefault="0094674E" w:rsidP="0094674E">
      <w:pPr>
        <w:ind w:left="720"/>
        <w:rPr>
          <w:sz w:val="22"/>
          <w:szCs w:val="22"/>
        </w:rPr>
      </w:pPr>
      <w:r w:rsidRPr="00A40300">
        <w:rPr>
          <w:sz w:val="22"/>
          <w:szCs w:val="22"/>
        </w:rPr>
        <w:t>Travel/Contractual/Commodities/Indirect</w:t>
      </w:r>
      <w:r w:rsidRPr="00A40300">
        <w:rPr>
          <w:sz w:val="22"/>
          <w:szCs w:val="22"/>
        </w:rPr>
        <w:tab/>
      </w:r>
      <w:r w:rsidR="00A40300" w:rsidRPr="00A40300">
        <w:rPr>
          <w:sz w:val="22"/>
          <w:szCs w:val="22"/>
        </w:rPr>
        <w:t>$23,155</w:t>
      </w:r>
    </w:p>
    <w:p w:rsidR="0094674E" w:rsidRPr="0094674E" w:rsidRDefault="0094674E" w:rsidP="0094674E">
      <w:pPr>
        <w:ind w:left="720"/>
        <w:rPr>
          <w:sz w:val="22"/>
          <w:szCs w:val="22"/>
        </w:rPr>
      </w:pPr>
      <w:r w:rsidRPr="00A40300">
        <w:rPr>
          <w:b/>
          <w:sz w:val="22"/>
          <w:szCs w:val="22"/>
        </w:rPr>
        <w:t>Total Funding Received</w:t>
      </w:r>
      <w:r w:rsidRPr="00A40300">
        <w:rPr>
          <w:b/>
          <w:sz w:val="22"/>
          <w:szCs w:val="22"/>
        </w:rPr>
        <w:tab/>
      </w:r>
      <w:r w:rsidRPr="00A40300">
        <w:rPr>
          <w:b/>
          <w:sz w:val="22"/>
          <w:szCs w:val="22"/>
        </w:rPr>
        <w:tab/>
      </w:r>
      <w:r w:rsidRPr="00A40300">
        <w:rPr>
          <w:b/>
          <w:sz w:val="22"/>
          <w:szCs w:val="22"/>
        </w:rPr>
        <w:tab/>
        <w:t>$</w:t>
      </w:r>
      <w:r w:rsidR="00A40300" w:rsidRPr="00A40300">
        <w:rPr>
          <w:b/>
          <w:sz w:val="22"/>
          <w:szCs w:val="22"/>
        </w:rPr>
        <w:t>194,544</w:t>
      </w:r>
    </w:p>
    <w:p w:rsidR="0094674E" w:rsidRPr="0094674E" w:rsidRDefault="0094674E" w:rsidP="0094674E">
      <w:pPr>
        <w:rPr>
          <w:sz w:val="22"/>
          <w:szCs w:val="22"/>
        </w:rPr>
      </w:pPr>
    </w:p>
    <w:p w:rsidR="0094674E" w:rsidRPr="0094674E" w:rsidRDefault="0094674E" w:rsidP="0094674E">
      <w:pPr>
        <w:rPr>
          <w:sz w:val="22"/>
          <w:szCs w:val="22"/>
        </w:rPr>
      </w:pPr>
    </w:p>
    <w:p w:rsidR="0094674E" w:rsidRPr="0094674E" w:rsidRDefault="0094674E" w:rsidP="0094674E">
      <w:pPr>
        <w:rPr>
          <w:b/>
          <w:sz w:val="22"/>
          <w:szCs w:val="22"/>
        </w:rPr>
      </w:pPr>
      <w:r w:rsidRPr="0094674E">
        <w:rPr>
          <w:b/>
          <w:sz w:val="22"/>
          <w:szCs w:val="22"/>
        </w:rPr>
        <w:t>National Park Service</w:t>
      </w:r>
    </w:p>
    <w:p w:rsidR="0094674E" w:rsidRPr="0094674E" w:rsidRDefault="0094674E" w:rsidP="0094674E">
      <w:pPr>
        <w:rPr>
          <w:sz w:val="22"/>
          <w:szCs w:val="22"/>
        </w:rPr>
      </w:pPr>
    </w:p>
    <w:p w:rsidR="0094674E" w:rsidRPr="0094674E" w:rsidRDefault="0094674E" w:rsidP="0094674E">
      <w:pPr>
        <w:rPr>
          <w:sz w:val="22"/>
          <w:szCs w:val="22"/>
        </w:rPr>
      </w:pPr>
      <w:r w:rsidRPr="0094674E">
        <w:rPr>
          <w:sz w:val="22"/>
          <w:szCs w:val="22"/>
        </w:rPr>
        <w:t xml:space="preserve">Our National Park Service research grant was awarded in September 2014.  This </w:t>
      </w:r>
      <w:r w:rsidR="00A40300" w:rsidRPr="0094674E">
        <w:rPr>
          <w:sz w:val="22"/>
          <w:szCs w:val="22"/>
        </w:rPr>
        <w:t>three-year</w:t>
      </w:r>
      <w:r w:rsidRPr="0094674E">
        <w:rPr>
          <w:sz w:val="22"/>
          <w:szCs w:val="22"/>
        </w:rPr>
        <w:t xml:space="preserve"> grant is to fund the documentation of </w:t>
      </w:r>
      <w:proofErr w:type="spellStart"/>
      <w:r w:rsidRPr="0094674E">
        <w:rPr>
          <w:sz w:val="22"/>
          <w:szCs w:val="22"/>
        </w:rPr>
        <w:t>Dena’ina</w:t>
      </w:r>
      <w:proofErr w:type="spellEnd"/>
      <w:r w:rsidRPr="0094674E">
        <w:rPr>
          <w:sz w:val="22"/>
          <w:szCs w:val="22"/>
        </w:rPr>
        <w:t xml:space="preserve"> expressive culture and will help to preserve and record their ancient traditions and heritage.  </w:t>
      </w:r>
      <w:r w:rsidRPr="0094674E">
        <w:rPr>
          <w:sz w:val="22"/>
          <w:szCs w:val="22"/>
        </w:rPr>
        <w:lastRenderedPageBreak/>
        <w:t xml:space="preserve">KRC Professor Dr. Alan </w:t>
      </w:r>
      <w:proofErr w:type="spellStart"/>
      <w:r w:rsidRPr="0094674E">
        <w:rPr>
          <w:sz w:val="22"/>
          <w:szCs w:val="22"/>
        </w:rPr>
        <w:t>Boraas</w:t>
      </w:r>
      <w:proofErr w:type="spellEnd"/>
      <w:r w:rsidRPr="0094674E">
        <w:rPr>
          <w:sz w:val="22"/>
          <w:szCs w:val="22"/>
        </w:rPr>
        <w:t xml:space="preserve"> performed much of the work on this project titled “Document Expressive Culture of Area </w:t>
      </w:r>
      <w:proofErr w:type="spellStart"/>
      <w:r w:rsidRPr="0094674E">
        <w:rPr>
          <w:sz w:val="22"/>
          <w:szCs w:val="22"/>
        </w:rPr>
        <w:t>Dena’ina</w:t>
      </w:r>
      <w:proofErr w:type="spellEnd"/>
      <w:r w:rsidRPr="0094674E">
        <w:rPr>
          <w:sz w:val="22"/>
          <w:szCs w:val="22"/>
        </w:rPr>
        <w:t xml:space="preserve">” during the first two years of the grant.  </w:t>
      </w:r>
      <w:r w:rsidR="00016E70">
        <w:rPr>
          <w:sz w:val="22"/>
          <w:szCs w:val="22"/>
        </w:rPr>
        <w:t xml:space="preserve">Prior to the passing of Dr. </w:t>
      </w:r>
      <w:proofErr w:type="spellStart"/>
      <w:r w:rsidR="00016E70">
        <w:rPr>
          <w:sz w:val="22"/>
          <w:szCs w:val="22"/>
        </w:rPr>
        <w:t>Boraas</w:t>
      </w:r>
      <w:proofErr w:type="spellEnd"/>
      <w:r w:rsidRPr="0094674E">
        <w:rPr>
          <w:sz w:val="22"/>
          <w:szCs w:val="22"/>
        </w:rPr>
        <w:t xml:space="preserve"> the scope of work was amended and a sub-award issued to Portland State University with Dr. Douglas </w:t>
      </w:r>
      <w:proofErr w:type="spellStart"/>
      <w:r w:rsidRPr="0094674E">
        <w:rPr>
          <w:sz w:val="22"/>
          <w:szCs w:val="22"/>
        </w:rPr>
        <w:t>Deur</w:t>
      </w:r>
      <w:proofErr w:type="spellEnd"/>
      <w:r w:rsidRPr="0094674E">
        <w:rPr>
          <w:sz w:val="22"/>
          <w:szCs w:val="22"/>
        </w:rPr>
        <w:t xml:space="preserve"> as the principal investigator.  </w:t>
      </w:r>
      <w:r w:rsidR="00A027F3">
        <w:rPr>
          <w:sz w:val="22"/>
          <w:szCs w:val="22"/>
        </w:rPr>
        <w:t>The</w:t>
      </w:r>
      <w:r w:rsidRPr="0094674E">
        <w:rPr>
          <w:sz w:val="22"/>
          <w:szCs w:val="22"/>
        </w:rPr>
        <w:t xml:space="preserve"> project will be c</w:t>
      </w:r>
      <w:r w:rsidR="00016E70">
        <w:rPr>
          <w:sz w:val="22"/>
          <w:szCs w:val="22"/>
        </w:rPr>
        <w:t>ompleted by the end of December</w:t>
      </w:r>
      <w:r w:rsidRPr="0094674E">
        <w:rPr>
          <w:sz w:val="22"/>
          <w:szCs w:val="22"/>
        </w:rPr>
        <w:t xml:space="preserve"> 2020.</w:t>
      </w:r>
    </w:p>
    <w:p w:rsidR="0094674E" w:rsidRPr="0094674E" w:rsidRDefault="0094674E" w:rsidP="0094674E">
      <w:pPr>
        <w:rPr>
          <w:sz w:val="22"/>
          <w:szCs w:val="22"/>
        </w:rPr>
      </w:pPr>
    </w:p>
    <w:p w:rsidR="0094674E" w:rsidRPr="0094674E" w:rsidRDefault="0094674E" w:rsidP="0094674E">
      <w:pPr>
        <w:rPr>
          <w:sz w:val="22"/>
          <w:szCs w:val="22"/>
        </w:rPr>
      </w:pPr>
      <w:r w:rsidRPr="0094674E">
        <w:rPr>
          <w:sz w:val="22"/>
          <w:szCs w:val="22"/>
        </w:rPr>
        <w:t>The total grant amount is $235,328.  $143,805 has been expended to date leaving $79,392.75 for Portland State University to complete the project.</w:t>
      </w:r>
    </w:p>
    <w:p w:rsidR="0094674E" w:rsidRPr="0094674E" w:rsidRDefault="0094674E" w:rsidP="0094674E">
      <w:pPr>
        <w:rPr>
          <w:sz w:val="22"/>
          <w:szCs w:val="22"/>
        </w:rPr>
      </w:pPr>
    </w:p>
    <w:p w:rsidR="0094674E" w:rsidRPr="0094674E" w:rsidRDefault="0094674E" w:rsidP="00792B5C">
      <w:pPr>
        <w:pStyle w:val="Heading2"/>
      </w:pPr>
      <w:r w:rsidRPr="0094674E">
        <w:t>Administrative Services Staff Reports</w:t>
      </w:r>
    </w:p>
    <w:p w:rsidR="0094674E" w:rsidRPr="0094674E" w:rsidRDefault="0094674E" w:rsidP="0094674E">
      <w:pPr>
        <w:rPr>
          <w:sz w:val="22"/>
          <w:szCs w:val="22"/>
        </w:rPr>
      </w:pPr>
    </w:p>
    <w:p w:rsidR="0094674E" w:rsidRPr="00A027F3" w:rsidRDefault="00A027F3" w:rsidP="0094674E">
      <w:pPr>
        <w:rPr>
          <w:b/>
          <w:i/>
          <w:sz w:val="22"/>
          <w:szCs w:val="22"/>
        </w:rPr>
      </w:pPr>
      <w:proofErr w:type="spellStart"/>
      <w:r>
        <w:rPr>
          <w:b/>
          <w:i/>
          <w:sz w:val="22"/>
          <w:szCs w:val="22"/>
        </w:rPr>
        <w:t>Jenya</w:t>
      </w:r>
      <w:proofErr w:type="spellEnd"/>
      <w:r>
        <w:rPr>
          <w:b/>
          <w:i/>
          <w:sz w:val="22"/>
          <w:szCs w:val="22"/>
        </w:rPr>
        <w:t xml:space="preserve"> </w:t>
      </w:r>
      <w:proofErr w:type="spellStart"/>
      <w:r>
        <w:rPr>
          <w:b/>
          <w:i/>
          <w:sz w:val="22"/>
          <w:szCs w:val="22"/>
        </w:rPr>
        <w:t>Malakhova-Quartly</w:t>
      </w:r>
      <w:proofErr w:type="spellEnd"/>
      <w:r>
        <w:rPr>
          <w:b/>
          <w:i/>
          <w:sz w:val="22"/>
          <w:szCs w:val="22"/>
        </w:rPr>
        <w:t xml:space="preserve">:  </w:t>
      </w:r>
      <w:r w:rsidR="0094674E" w:rsidRPr="00A027F3">
        <w:rPr>
          <w:b/>
          <w:i/>
          <w:sz w:val="22"/>
          <w:szCs w:val="22"/>
        </w:rPr>
        <w:t>Bookstore Manager</w:t>
      </w:r>
      <w:r>
        <w:rPr>
          <w:b/>
          <w:i/>
          <w:sz w:val="22"/>
          <w:szCs w:val="22"/>
        </w:rPr>
        <w:t>/Head Cashier</w:t>
      </w:r>
    </w:p>
    <w:p w:rsidR="00B91EBB" w:rsidRDefault="00B91EBB" w:rsidP="0094674E">
      <w:pPr>
        <w:rPr>
          <w:i/>
          <w:sz w:val="22"/>
          <w:szCs w:val="22"/>
        </w:rPr>
      </w:pPr>
    </w:p>
    <w:p w:rsidR="00B91EBB" w:rsidRDefault="00B91EBB" w:rsidP="00B91EBB">
      <w:pPr>
        <w:rPr>
          <w:sz w:val="22"/>
          <w:szCs w:val="22"/>
        </w:rPr>
      </w:pPr>
      <w:r>
        <w:rPr>
          <w:sz w:val="22"/>
          <w:szCs w:val="22"/>
        </w:rPr>
        <w:t>The Kachemak Bay Campus bookstore formally closed once the bookstore year-end inventory reconciliation was complete.  KBC now has a small gift shop offering sundries and KPC swag.  The KRC bookstore is now consider the KPC bookstore serving all students needing textbooks and required course materials online and in the KRC store.</w:t>
      </w:r>
    </w:p>
    <w:p w:rsidR="00B91EBB" w:rsidRPr="00B91EBB" w:rsidRDefault="00B91EBB" w:rsidP="0094674E">
      <w:pPr>
        <w:rPr>
          <w:sz w:val="22"/>
          <w:szCs w:val="22"/>
        </w:rPr>
      </w:pPr>
    </w:p>
    <w:p w:rsidR="00B91EBB" w:rsidRDefault="00B91EBB" w:rsidP="00B91EBB">
      <w:pPr>
        <w:rPr>
          <w:sz w:val="22"/>
          <w:szCs w:val="22"/>
        </w:rPr>
      </w:pPr>
      <w:r>
        <w:rPr>
          <w:sz w:val="22"/>
          <w:szCs w:val="22"/>
        </w:rPr>
        <w:t>There is a new KPC bookstore tab</w:t>
      </w:r>
      <w:r w:rsidRPr="00B91EBB">
        <w:rPr>
          <w:sz w:val="22"/>
          <w:szCs w:val="22"/>
        </w:rPr>
        <w:t xml:space="preserve"> is on the KPC </w:t>
      </w:r>
      <w:r>
        <w:rPr>
          <w:sz w:val="22"/>
          <w:szCs w:val="22"/>
        </w:rPr>
        <w:t>home</w:t>
      </w:r>
      <w:r w:rsidRPr="00B91EBB">
        <w:rPr>
          <w:sz w:val="22"/>
          <w:szCs w:val="22"/>
        </w:rPr>
        <w:t xml:space="preserve"> page. </w:t>
      </w:r>
      <w:r>
        <w:rPr>
          <w:sz w:val="22"/>
          <w:szCs w:val="22"/>
        </w:rPr>
        <w:t xml:space="preserve"> </w:t>
      </w:r>
      <w:r w:rsidRPr="00B91EBB">
        <w:rPr>
          <w:sz w:val="22"/>
          <w:szCs w:val="22"/>
        </w:rPr>
        <w:t xml:space="preserve">It is quick and easy access to the bookstore landing page </w:t>
      </w:r>
      <w:hyperlink r:id="rId11" w:history="1">
        <w:r w:rsidR="007F302B">
          <w:rPr>
            <w:rStyle w:val="Hyperlink"/>
            <w:sz w:val="22"/>
            <w:szCs w:val="22"/>
          </w:rPr>
          <w:t>KPC Bookstore</w:t>
        </w:r>
      </w:hyperlink>
      <w:r>
        <w:rPr>
          <w:rStyle w:val="Hyperlink"/>
          <w:sz w:val="22"/>
          <w:szCs w:val="22"/>
        </w:rPr>
        <w:t>.</w:t>
      </w:r>
      <w:r w:rsidRPr="00B91EBB">
        <w:rPr>
          <w:rStyle w:val="Hyperlink"/>
          <w:color w:val="auto"/>
          <w:sz w:val="22"/>
          <w:szCs w:val="22"/>
          <w:u w:val="none"/>
        </w:rPr>
        <w:t xml:space="preserve">  </w:t>
      </w:r>
      <w:r>
        <w:rPr>
          <w:sz w:val="22"/>
          <w:szCs w:val="22"/>
        </w:rPr>
        <w:t>While the campus is closed t</w:t>
      </w:r>
      <w:r w:rsidRPr="00B91EBB">
        <w:rPr>
          <w:sz w:val="22"/>
          <w:szCs w:val="22"/>
        </w:rPr>
        <w:t xml:space="preserve">he bookstore is accessible by appointment </w:t>
      </w:r>
      <w:r>
        <w:rPr>
          <w:sz w:val="22"/>
          <w:szCs w:val="22"/>
        </w:rPr>
        <w:t>only</w:t>
      </w:r>
      <w:r w:rsidRPr="00B91EBB">
        <w:rPr>
          <w:sz w:val="22"/>
          <w:szCs w:val="22"/>
        </w:rPr>
        <w:t xml:space="preserve"> 10 a.m. - 4 p.m., Monday- Thursday. </w:t>
      </w:r>
      <w:r>
        <w:rPr>
          <w:sz w:val="22"/>
          <w:szCs w:val="22"/>
        </w:rPr>
        <w:t xml:space="preserve"> </w:t>
      </w:r>
      <w:r w:rsidR="007C7CEE">
        <w:rPr>
          <w:sz w:val="22"/>
          <w:szCs w:val="22"/>
        </w:rPr>
        <w:t xml:space="preserve">Appointments are 30 minutes.  Masks are required.  </w:t>
      </w:r>
      <w:r>
        <w:rPr>
          <w:sz w:val="22"/>
          <w:szCs w:val="22"/>
        </w:rPr>
        <w:t xml:space="preserve">Students can contact the bookstore for </w:t>
      </w:r>
      <w:r w:rsidRPr="00B91EBB">
        <w:rPr>
          <w:sz w:val="22"/>
          <w:szCs w:val="22"/>
        </w:rPr>
        <w:t>assistance</w:t>
      </w:r>
      <w:r>
        <w:rPr>
          <w:sz w:val="22"/>
          <w:szCs w:val="22"/>
        </w:rPr>
        <w:t xml:space="preserve"> </w:t>
      </w:r>
      <w:r w:rsidRPr="00B91EBB">
        <w:rPr>
          <w:sz w:val="22"/>
          <w:szCs w:val="22"/>
        </w:rPr>
        <w:t>9 a.m. - 5 p.m., Monday- Friday, call 907.262.0312 or ema</w:t>
      </w:r>
      <w:r w:rsidR="007C7CEE">
        <w:rPr>
          <w:sz w:val="22"/>
          <w:szCs w:val="22"/>
        </w:rPr>
        <w:t xml:space="preserve">il, </w:t>
      </w:r>
      <w:hyperlink r:id="rId12" w:history="1">
        <w:r w:rsidR="007C7CEE" w:rsidRPr="004852D3">
          <w:rPr>
            <w:rStyle w:val="Hyperlink"/>
            <w:sz w:val="22"/>
            <w:szCs w:val="22"/>
          </w:rPr>
          <w:t>uaa_kpcbookstore@alaska.edu</w:t>
        </w:r>
      </w:hyperlink>
      <w:r w:rsidR="007C7CEE">
        <w:rPr>
          <w:sz w:val="22"/>
          <w:szCs w:val="22"/>
        </w:rPr>
        <w:t>.</w:t>
      </w:r>
    </w:p>
    <w:p w:rsidR="00B91EBB" w:rsidRPr="00B91EBB" w:rsidRDefault="00B91EBB" w:rsidP="00B91EBB">
      <w:pPr>
        <w:jc w:val="both"/>
        <w:rPr>
          <w:sz w:val="22"/>
          <w:szCs w:val="22"/>
        </w:rPr>
      </w:pPr>
    </w:p>
    <w:p w:rsidR="00B91EBB" w:rsidRPr="00B91EBB" w:rsidRDefault="007C7CEE" w:rsidP="00B91EBB">
      <w:pPr>
        <w:jc w:val="both"/>
        <w:rPr>
          <w:sz w:val="22"/>
          <w:szCs w:val="22"/>
        </w:rPr>
      </w:pPr>
      <w:r>
        <w:rPr>
          <w:sz w:val="22"/>
          <w:szCs w:val="22"/>
        </w:rPr>
        <w:t xml:space="preserve">Students using financial aid to pay for textbooks and materials can access the new electronic </w:t>
      </w:r>
      <w:r w:rsidR="00B91EBB" w:rsidRPr="007C7CEE">
        <w:rPr>
          <w:sz w:val="22"/>
          <w:szCs w:val="22"/>
        </w:rPr>
        <w:t>KPC Bookstore Voucher Application</w:t>
      </w:r>
      <w:r>
        <w:rPr>
          <w:sz w:val="22"/>
          <w:szCs w:val="22"/>
        </w:rPr>
        <w:t xml:space="preserve"> found on the KPC Bookstore webpage.  T</w:t>
      </w:r>
      <w:r w:rsidR="00B91EBB" w:rsidRPr="00B91EBB">
        <w:rPr>
          <w:sz w:val="22"/>
          <w:szCs w:val="22"/>
        </w:rPr>
        <w:t xml:space="preserve">his is a </w:t>
      </w:r>
      <w:r>
        <w:rPr>
          <w:sz w:val="22"/>
          <w:szCs w:val="22"/>
        </w:rPr>
        <w:t xml:space="preserve">NextGen </w:t>
      </w:r>
      <w:proofErr w:type="gramStart"/>
      <w:r>
        <w:rPr>
          <w:sz w:val="22"/>
          <w:szCs w:val="22"/>
        </w:rPr>
        <w:t>web</w:t>
      </w:r>
      <w:r w:rsidR="00B91EBB" w:rsidRPr="00B91EBB">
        <w:rPr>
          <w:sz w:val="22"/>
          <w:szCs w:val="22"/>
        </w:rPr>
        <w:t xml:space="preserve"> based</w:t>
      </w:r>
      <w:proofErr w:type="gramEnd"/>
      <w:r w:rsidR="00B91EBB" w:rsidRPr="00B91EBB">
        <w:rPr>
          <w:sz w:val="22"/>
          <w:szCs w:val="22"/>
        </w:rPr>
        <w:t xml:space="preserve"> form that can be quickly accessed, electronically signed, and sent to the next person (approver(s)).  Thank you to Rob Knapp for creating this form for us.</w:t>
      </w:r>
    </w:p>
    <w:p w:rsidR="00B91EBB" w:rsidRPr="00B91EBB" w:rsidRDefault="00B91EBB" w:rsidP="00B91EBB">
      <w:pPr>
        <w:jc w:val="both"/>
        <w:rPr>
          <w:sz w:val="22"/>
          <w:szCs w:val="22"/>
        </w:rPr>
      </w:pPr>
      <w:r w:rsidRPr="00B91EBB">
        <w:rPr>
          <w:sz w:val="22"/>
          <w:szCs w:val="22"/>
        </w:rPr>
        <w:t xml:space="preserve">To access the KPC Bookstore Voucher Application form students simply would log in with their UA Online credentials.  When the form opens, the basic student information (name, student ID, email) will be already populated for them. Students will need to finish the form and </w:t>
      </w:r>
      <w:r w:rsidR="007C7CEE">
        <w:rPr>
          <w:sz w:val="22"/>
          <w:szCs w:val="22"/>
        </w:rPr>
        <w:t xml:space="preserve">click </w:t>
      </w:r>
      <w:r w:rsidRPr="00B91EBB">
        <w:rPr>
          <w:sz w:val="22"/>
          <w:szCs w:val="22"/>
        </w:rPr>
        <w:t>submit. After the KPC Bookstore Voucher Application form is submitted by the student, the form will be automatically emailed to the Financial Aid officer</w:t>
      </w:r>
      <w:r w:rsidR="00575E1D">
        <w:rPr>
          <w:sz w:val="22"/>
          <w:szCs w:val="22"/>
        </w:rPr>
        <w:t xml:space="preserve"> then to the b</w:t>
      </w:r>
      <w:r w:rsidRPr="00B91EBB">
        <w:rPr>
          <w:sz w:val="22"/>
          <w:szCs w:val="22"/>
        </w:rPr>
        <w:t>ookstore. The timeline for processing and approving the KPC Bookstore Voucher Application form is 24-48 hours.</w:t>
      </w:r>
      <w:r w:rsidR="00575E1D">
        <w:rPr>
          <w:sz w:val="22"/>
          <w:szCs w:val="22"/>
        </w:rPr>
        <w:t xml:space="preserve">  Students are no longer taking forms from one department to the next for review and signatures.</w:t>
      </w:r>
    </w:p>
    <w:p w:rsidR="0094674E" w:rsidRPr="00B91EBB" w:rsidRDefault="0094674E" w:rsidP="0094674E">
      <w:pPr>
        <w:rPr>
          <w:sz w:val="22"/>
          <w:szCs w:val="22"/>
        </w:rPr>
      </w:pPr>
    </w:p>
    <w:p w:rsidR="008B637D" w:rsidRDefault="008B637D" w:rsidP="0094674E">
      <w:pPr>
        <w:rPr>
          <w:sz w:val="22"/>
          <w:szCs w:val="22"/>
        </w:rPr>
      </w:pPr>
      <w:r w:rsidRPr="00B91EBB">
        <w:rPr>
          <w:sz w:val="22"/>
          <w:szCs w:val="22"/>
        </w:rPr>
        <w:t xml:space="preserve">The High Education Opportunities Act (HEOA) requires all colleges and universities whose students are eligible to receive federal financial aid to publish all costs associated with a course well before registration opens.  (Registration for spring 2021 opens in October 2020).  </w:t>
      </w:r>
      <w:proofErr w:type="spellStart"/>
      <w:r w:rsidRPr="00B91EBB">
        <w:rPr>
          <w:sz w:val="22"/>
          <w:szCs w:val="22"/>
        </w:rPr>
        <w:t>Jenya</w:t>
      </w:r>
      <w:proofErr w:type="spellEnd"/>
      <w:r w:rsidRPr="00B91EBB">
        <w:rPr>
          <w:sz w:val="22"/>
          <w:szCs w:val="22"/>
        </w:rPr>
        <w:t xml:space="preserve"> begins the process of collecting information from instructors as soon as the semester schedule is drafted.  The fall 2020 semester was initially planned to be face to face as usual.  When coronavirus cases surged these plans changed, all classes were moving to on-line.  It was a momentous task for </w:t>
      </w:r>
      <w:proofErr w:type="spellStart"/>
      <w:r w:rsidRPr="00B91EBB">
        <w:rPr>
          <w:sz w:val="22"/>
          <w:szCs w:val="22"/>
        </w:rPr>
        <w:t>Jenya</w:t>
      </w:r>
      <w:proofErr w:type="spellEnd"/>
      <w:r w:rsidRPr="00B91EBB">
        <w:rPr>
          <w:sz w:val="22"/>
          <w:szCs w:val="22"/>
        </w:rPr>
        <w:t xml:space="preserve"> to update the changes for each class.  Many changing multiple times in a matter of days.</w:t>
      </w:r>
    </w:p>
    <w:p w:rsidR="005C3673" w:rsidRDefault="005C3673" w:rsidP="0094674E">
      <w:pPr>
        <w:rPr>
          <w:sz w:val="22"/>
          <w:szCs w:val="22"/>
        </w:rPr>
      </w:pPr>
    </w:p>
    <w:p w:rsidR="005C3673" w:rsidRPr="00B91EBB" w:rsidRDefault="005C3673" w:rsidP="0094674E">
      <w:pPr>
        <w:rPr>
          <w:sz w:val="22"/>
          <w:szCs w:val="22"/>
        </w:rPr>
      </w:pPr>
      <w:r>
        <w:rPr>
          <w:sz w:val="22"/>
          <w:szCs w:val="22"/>
        </w:rPr>
        <w:t xml:space="preserve">When not in the bookstore Tuesdays and Thursdays, </w:t>
      </w:r>
      <w:proofErr w:type="spellStart"/>
      <w:r>
        <w:rPr>
          <w:sz w:val="22"/>
          <w:szCs w:val="22"/>
        </w:rPr>
        <w:t>Jenya</w:t>
      </w:r>
      <w:proofErr w:type="spellEnd"/>
      <w:r>
        <w:rPr>
          <w:sz w:val="22"/>
          <w:szCs w:val="22"/>
        </w:rPr>
        <w:t xml:space="preserve"> works from home.</w:t>
      </w:r>
    </w:p>
    <w:p w:rsidR="008B637D" w:rsidRDefault="008B637D" w:rsidP="0094674E">
      <w:pPr>
        <w:rPr>
          <w:sz w:val="22"/>
          <w:szCs w:val="22"/>
        </w:rPr>
      </w:pPr>
    </w:p>
    <w:p w:rsidR="00016E70" w:rsidRPr="00A027F3" w:rsidRDefault="00016E70" w:rsidP="00016E70">
      <w:pPr>
        <w:rPr>
          <w:b/>
          <w:i/>
          <w:sz w:val="22"/>
          <w:szCs w:val="22"/>
        </w:rPr>
      </w:pPr>
      <w:r w:rsidRPr="00A027F3">
        <w:rPr>
          <w:b/>
          <w:i/>
          <w:sz w:val="22"/>
          <w:szCs w:val="22"/>
        </w:rPr>
        <w:t>Cheryl Brock</w:t>
      </w:r>
      <w:r w:rsidR="00A027F3">
        <w:rPr>
          <w:b/>
          <w:i/>
          <w:sz w:val="22"/>
          <w:szCs w:val="22"/>
        </w:rPr>
        <w:t xml:space="preserve">: </w:t>
      </w:r>
      <w:r w:rsidRPr="00A027F3">
        <w:rPr>
          <w:b/>
          <w:i/>
          <w:sz w:val="22"/>
          <w:szCs w:val="22"/>
        </w:rPr>
        <w:t>Senior Accountant</w:t>
      </w:r>
    </w:p>
    <w:p w:rsidR="00016E70" w:rsidRPr="0094674E" w:rsidRDefault="00016E70" w:rsidP="00016E70">
      <w:pPr>
        <w:rPr>
          <w:sz w:val="22"/>
          <w:szCs w:val="22"/>
        </w:rPr>
      </w:pPr>
    </w:p>
    <w:p w:rsidR="00AB6A05" w:rsidRDefault="00AB6A05" w:rsidP="00AB6A05">
      <w:pPr>
        <w:rPr>
          <w:sz w:val="22"/>
          <w:szCs w:val="22"/>
        </w:rPr>
      </w:pPr>
      <w:r w:rsidRPr="00AB6A05">
        <w:rPr>
          <w:sz w:val="22"/>
          <w:szCs w:val="22"/>
        </w:rPr>
        <w:t>While the majority of Admin Services staff is still working from home due to COVID-19, Cheryl worked from home for part of March and April</w:t>
      </w:r>
      <w:r>
        <w:rPr>
          <w:sz w:val="22"/>
          <w:szCs w:val="22"/>
        </w:rPr>
        <w:t>.  Due</w:t>
      </w:r>
      <w:r w:rsidRPr="00AB6A05">
        <w:rPr>
          <w:sz w:val="22"/>
          <w:szCs w:val="22"/>
        </w:rPr>
        <w:t xml:space="preserve"> to internet connectivity problems she was approved to return to work on campus full-time on May 6. This was especially important because fiscal year end was fast approaching and a lot of work needed to be done. The fiscal year end process for Cheryl involves balancing the genera</w:t>
      </w:r>
      <w:r>
        <w:rPr>
          <w:sz w:val="22"/>
          <w:szCs w:val="22"/>
        </w:rPr>
        <w:t xml:space="preserve">l ledger and restricted funds.  </w:t>
      </w:r>
      <w:r w:rsidRPr="00AB6A05">
        <w:rPr>
          <w:sz w:val="22"/>
          <w:szCs w:val="22"/>
        </w:rPr>
        <w:t>Restricted funds consist of grants, TVEP, scholarships, UA Foundation funds and endowments, student</w:t>
      </w:r>
      <w:r>
        <w:rPr>
          <w:sz w:val="22"/>
          <w:szCs w:val="22"/>
        </w:rPr>
        <w:t xml:space="preserve"> government and student clubs.  </w:t>
      </w:r>
      <w:r w:rsidRPr="00AB6A05">
        <w:rPr>
          <w:sz w:val="22"/>
          <w:szCs w:val="22"/>
        </w:rPr>
        <w:t>As well as reviewing all open purchase orders, disencumbering unused funds and clo</w:t>
      </w:r>
      <w:r>
        <w:rPr>
          <w:sz w:val="22"/>
          <w:szCs w:val="22"/>
        </w:rPr>
        <w:t xml:space="preserve">sing out FY20 purchase orders.  </w:t>
      </w:r>
      <w:r w:rsidRPr="00AB6A05">
        <w:rPr>
          <w:sz w:val="22"/>
          <w:szCs w:val="22"/>
        </w:rPr>
        <w:t xml:space="preserve">Cheryl is also responsible for </w:t>
      </w:r>
      <w:r>
        <w:rPr>
          <w:sz w:val="22"/>
          <w:szCs w:val="22"/>
        </w:rPr>
        <w:t xml:space="preserve">the depository reconciliation.  </w:t>
      </w:r>
      <w:r w:rsidRPr="00AB6A05">
        <w:rPr>
          <w:sz w:val="22"/>
          <w:szCs w:val="22"/>
        </w:rPr>
        <w:t>Over 150 + orgs (accounts) must be reviewed and</w:t>
      </w:r>
      <w:r w:rsidR="007F302B">
        <w:rPr>
          <w:sz w:val="22"/>
          <w:szCs w:val="22"/>
        </w:rPr>
        <w:t xml:space="preserve"> adjustments made accordingly.</w:t>
      </w:r>
    </w:p>
    <w:p w:rsidR="007F302B" w:rsidRPr="00AB6A05" w:rsidRDefault="007F302B" w:rsidP="00AB6A05">
      <w:pPr>
        <w:rPr>
          <w:sz w:val="22"/>
          <w:szCs w:val="22"/>
        </w:rPr>
      </w:pPr>
    </w:p>
    <w:p w:rsidR="00AB6A05" w:rsidRPr="00AB6A05" w:rsidRDefault="00AB6A05" w:rsidP="00AB6A05">
      <w:pPr>
        <w:rPr>
          <w:sz w:val="22"/>
          <w:szCs w:val="22"/>
        </w:rPr>
      </w:pPr>
      <w:r w:rsidRPr="00AB6A05">
        <w:rPr>
          <w:sz w:val="22"/>
          <w:szCs w:val="22"/>
        </w:rPr>
        <w:t>The next big event during the summer for C</w:t>
      </w:r>
      <w:r>
        <w:rPr>
          <w:sz w:val="22"/>
          <w:szCs w:val="22"/>
        </w:rPr>
        <w:t xml:space="preserve">heryl was renewing our grants.  </w:t>
      </w:r>
      <w:r w:rsidRPr="00AB6A05">
        <w:rPr>
          <w:sz w:val="22"/>
          <w:szCs w:val="22"/>
        </w:rPr>
        <w:t>The UAA Office of Sponsored Proje</w:t>
      </w:r>
      <w:r>
        <w:rPr>
          <w:sz w:val="22"/>
          <w:szCs w:val="22"/>
        </w:rPr>
        <w:t xml:space="preserve">cts (OSP) must vet all grants.  </w:t>
      </w:r>
      <w:r w:rsidRPr="00AB6A05">
        <w:rPr>
          <w:sz w:val="22"/>
          <w:szCs w:val="22"/>
        </w:rPr>
        <w:t>This includes approval of our application package, completion of pre-award and post-award documentation as well as setting up i</w:t>
      </w:r>
      <w:r>
        <w:rPr>
          <w:sz w:val="22"/>
          <w:szCs w:val="22"/>
        </w:rPr>
        <w:t xml:space="preserve">nternal tracking spreadsheets.  </w:t>
      </w:r>
      <w:r w:rsidRPr="00AB6A05">
        <w:rPr>
          <w:sz w:val="22"/>
          <w:szCs w:val="22"/>
        </w:rPr>
        <w:t>This year Cheryl was su</w:t>
      </w:r>
      <w:r>
        <w:rPr>
          <w:sz w:val="22"/>
          <w:szCs w:val="22"/>
        </w:rPr>
        <w:t xml:space="preserve">ccessful in getting the fund and org </w:t>
      </w:r>
      <w:r w:rsidRPr="00AB6A05">
        <w:rPr>
          <w:sz w:val="22"/>
          <w:szCs w:val="22"/>
        </w:rPr>
        <w:t>numbers for FY21 K</w:t>
      </w:r>
      <w:r w:rsidR="00A027F3">
        <w:rPr>
          <w:sz w:val="22"/>
          <w:szCs w:val="22"/>
        </w:rPr>
        <w:t xml:space="preserve">enai </w:t>
      </w:r>
      <w:r w:rsidRPr="00AB6A05">
        <w:rPr>
          <w:sz w:val="22"/>
          <w:szCs w:val="22"/>
        </w:rPr>
        <w:t>P</w:t>
      </w:r>
      <w:r w:rsidR="00A027F3">
        <w:rPr>
          <w:sz w:val="22"/>
          <w:szCs w:val="22"/>
        </w:rPr>
        <w:t>eninsula</w:t>
      </w:r>
      <w:r w:rsidRPr="00AB6A05">
        <w:rPr>
          <w:sz w:val="22"/>
          <w:szCs w:val="22"/>
        </w:rPr>
        <w:t xml:space="preserve"> Borough grant assigned in July</w:t>
      </w:r>
      <w:r>
        <w:rPr>
          <w:sz w:val="22"/>
          <w:szCs w:val="22"/>
        </w:rPr>
        <w:t>.  Get</w:t>
      </w:r>
      <w:r w:rsidRPr="00AB6A05">
        <w:rPr>
          <w:sz w:val="22"/>
          <w:szCs w:val="22"/>
        </w:rPr>
        <w:t>ting our grant accounts set up before staff and faculty come back on contract greatly reduces the amount of extra work in labor redistributions</w:t>
      </w:r>
      <w:r>
        <w:rPr>
          <w:sz w:val="22"/>
          <w:szCs w:val="22"/>
        </w:rPr>
        <w:t xml:space="preserve">.  Last year OSP was </w:t>
      </w:r>
      <w:r w:rsidR="00A027F3">
        <w:rPr>
          <w:sz w:val="22"/>
          <w:szCs w:val="22"/>
        </w:rPr>
        <w:t>shorthanded</w:t>
      </w:r>
      <w:r>
        <w:rPr>
          <w:sz w:val="22"/>
          <w:szCs w:val="22"/>
        </w:rPr>
        <w:t xml:space="preserve">.  Grant fund and orgs did not get set up until early January.  </w:t>
      </w:r>
      <w:r w:rsidRPr="00AB6A05">
        <w:rPr>
          <w:sz w:val="22"/>
          <w:szCs w:val="22"/>
        </w:rPr>
        <w:t xml:space="preserve">Currently the </w:t>
      </w:r>
      <w:r>
        <w:rPr>
          <w:sz w:val="22"/>
          <w:szCs w:val="22"/>
        </w:rPr>
        <w:t xml:space="preserve">Alaska Department of Labor &amp; </w:t>
      </w:r>
      <w:r>
        <w:rPr>
          <w:sz w:val="22"/>
          <w:szCs w:val="22"/>
        </w:rPr>
        <w:lastRenderedPageBreak/>
        <w:t xml:space="preserve">Workforce Development </w:t>
      </w:r>
      <w:r w:rsidRPr="00AB6A05">
        <w:rPr>
          <w:sz w:val="22"/>
          <w:szCs w:val="22"/>
        </w:rPr>
        <w:t>Alaska Adult Education Grant (AAE) for FY21 is in the final stages</w:t>
      </w:r>
      <w:r>
        <w:rPr>
          <w:sz w:val="22"/>
          <w:szCs w:val="22"/>
        </w:rPr>
        <w:t xml:space="preserve"> of set up.  We should have fund and orgs </w:t>
      </w:r>
      <w:r w:rsidRPr="00AB6A05">
        <w:rPr>
          <w:sz w:val="22"/>
          <w:szCs w:val="22"/>
        </w:rPr>
        <w:t>very soon.</w:t>
      </w:r>
      <w:r>
        <w:rPr>
          <w:sz w:val="22"/>
          <w:szCs w:val="22"/>
        </w:rPr>
        <w:t xml:space="preserve">  T</w:t>
      </w:r>
      <w:r w:rsidRPr="00AB6A05">
        <w:rPr>
          <w:sz w:val="22"/>
          <w:szCs w:val="22"/>
        </w:rPr>
        <w:t xml:space="preserve">his year </w:t>
      </w:r>
      <w:r>
        <w:rPr>
          <w:sz w:val="22"/>
          <w:szCs w:val="22"/>
        </w:rPr>
        <w:t>AKDOL</w:t>
      </w:r>
      <w:r w:rsidRPr="00AB6A05">
        <w:rPr>
          <w:sz w:val="22"/>
          <w:szCs w:val="22"/>
        </w:rPr>
        <w:t xml:space="preserve"> implemented a new online system for awarding contracts and reporting. </w:t>
      </w:r>
    </w:p>
    <w:p w:rsidR="00AB6A05" w:rsidRPr="00AB6A05" w:rsidRDefault="00AB6A05" w:rsidP="00AB6A05">
      <w:pPr>
        <w:rPr>
          <w:sz w:val="22"/>
          <w:szCs w:val="22"/>
        </w:rPr>
      </w:pPr>
    </w:p>
    <w:p w:rsidR="00AB6A05" w:rsidRPr="00AB6A05" w:rsidRDefault="00AB6A05" w:rsidP="00AB6A05">
      <w:pPr>
        <w:rPr>
          <w:sz w:val="22"/>
          <w:szCs w:val="22"/>
        </w:rPr>
      </w:pPr>
      <w:r w:rsidRPr="00AB6A05">
        <w:rPr>
          <w:sz w:val="22"/>
          <w:szCs w:val="22"/>
        </w:rPr>
        <w:t>Cheryl and Carrie had a special project in August before the start of the Fall Semester to put together special PPE bags for students that would be coming to campus for F2F classes and bags with PP</w:t>
      </w:r>
      <w:r>
        <w:rPr>
          <w:sz w:val="22"/>
          <w:szCs w:val="22"/>
        </w:rPr>
        <w:t xml:space="preserve">E supplies for each classroom.  </w:t>
      </w:r>
      <w:r w:rsidRPr="00AB6A05">
        <w:rPr>
          <w:sz w:val="22"/>
          <w:szCs w:val="22"/>
        </w:rPr>
        <w:t xml:space="preserve">The student bags included a cotton KPC facemask (that can be washed and reused), a lanyard with plastic ID holder for the students to keep their key cards available to access campus and a KPC sticker. Bags were also made for each classroom to have extra PPE supplies on hand. These bags included individually bagged disposable masks, individually bagged white cotton reusable masks, disposable gloves and individual size hand sanitizers. Carrie and Cheryl also individually packed many more disposable masks, white cotton reusable masks, and KPC cotton reusable masks to have supplies on hand when needed. </w:t>
      </w:r>
      <w:r w:rsidR="00D06DE2">
        <w:rPr>
          <w:sz w:val="22"/>
          <w:szCs w:val="22"/>
        </w:rPr>
        <w:t>Cheryl has also been responsible for purchases related to the pandemic as well as processing the expense approvals and reimbursements from UAA.</w:t>
      </w:r>
    </w:p>
    <w:p w:rsidR="0094674E" w:rsidRPr="0094674E" w:rsidRDefault="0094674E" w:rsidP="0094674E">
      <w:pPr>
        <w:rPr>
          <w:sz w:val="22"/>
          <w:szCs w:val="22"/>
          <w:u w:val="single"/>
        </w:rPr>
      </w:pPr>
    </w:p>
    <w:p w:rsidR="0094674E" w:rsidRPr="00A027F3" w:rsidRDefault="00A027F3" w:rsidP="0094674E">
      <w:pPr>
        <w:rPr>
          <w:b/>
          <w:i/>
          <w:sz w:val="22"/>
          <w:szCs w:val="22"/>
        </w:rPr>
      </w:pPr>
      <w:r>
        <w:rPr>
          <w:b/>
          <w:i/>
          <w:sz w:val="22"/>
          <w:szCs w:val="22"/>
        </w:rPr>
        <w:t xml:space="preserve">Rob Knapp: </w:t>
      </w:r>
      <w:r w:rsidR="0094674E" w:rsidRPr="00A027F3">
        <w:rPr>
          <w:b/>
          <w:i/>
          <w:sz w:val="22"/>
          <w:szCs w:val="22"/>
        </w:rPr>
        <w:t>Accounts Receivable (Student Account</w:t>
      </w:r>
      <w:r w:rsidR="00016E70" w:rsidRPr="00A027F3">
        <w:rPr>
          <w:b/>
          <w:i/>
          <w:sz w:val="22"/>
          <w:szCs w:val="22"/>
        </w:rPr>
        <w:t>s</w:t>
      </w:r>
      <w:r w:rsidR="0094674E" w:rsidRPr="00A027F3">
        <w:rPr>
          <w:b/>
          <w:i/>
          <w:sz w:val="22"/>
          <w:szCs w:val="22"/>
        </w:rPr>
        <w:t>)</w:t>
      </w:r>
    </w:p>
    <w:p w:rsidR="0094674E" w:rsidRDefault="0094674E" w:rsidP="0094674E">
      <w:pPr>
        <w:rPr>
          <w:sz w:val="22"/>
          <w:szCs w:val="22"/>
        </w:rPr>
      </w:pPr>
    </w:p>
    <w:p w:rsidR="00E8484F" w:rsidRPr="002D2F1E" w:rsidRDefault="00E8484F" w:rsidP="00E8484F">
      <w:pPr>
        <w:rPr>
          <w:sz w:val="22"/>
          <w:szCs w:val="22"/>
        </w:rPr>
      </w:pPr>
      <w:r>
        <w:rPr>
          <w:sz w:val="22"/>
          <w:szCs w:val="22"/>
        </w:rPr>
        <w:t xml:space="preserve">As of September 4, fall </w:t>
      </w:r>
      <w:r w:rsidRPr="002D2F1E">
        <w:rPr>
          <w:sz w:val="22"/>
          <w:szCs w:val="22"/>
        </w:rPr>
        <w:t>semester applications for the JumpStart tuition waiver program funded through the Kenai Peninsula Boroug</w:t>
      </w:r>
      <w:r>
        <w:rPr>
          <w:sz w:val="22"/>
          <w:szCs w:val="22"/>
        </w:rPr>
        <w:t>h annual grant are</w:t>
      </w:r>
      <w:r w:rsidRPr="002D2F1E">
        <w:rPr>
          <w:sz w:val="22"/>
          <w:szCs w:val="22"/>
        </w:rPr>
        <w:t xml:space="preserve"> les</w:t>
      </w:r>
      <w:r>
        <w:rPr>
          <w:sz w:val="22"/>
          <w:szCs w:val="22"/>
        </w:rPr>
        <w:t>s than this time last year.  144</w:t>
      </w:r>
      <w:r w:rsidRPr="002D2F1E">
        <w:rPr>
          <w:sz w:val="22"/>
          <w:szCs w:val="22"/>
        </w:rPr>
        <w:t xml:space="preserve"> borough resident high school juniors and seniors are taking advantage of the pr</w:t>
      </w:r>
      <w:r>
        <w:rPr>
          <w:sz w:val="22"/>
          <w:szCs w:val="22"/>
        </w:rPr>
        <w:t>ogram this year enrolling in 678</w:t>
      </w:r>
      <w:r w:rsidRPr="002D2F1E">
        <w:rPr>
          <w:sz w:val="22"/>
          <w:szCs w:val="22"/>
        </w:rPr>
        <w:t xml:space="preserve"> credits.  </w:t>
      </w:r>
      <w:r>
        <w:rPr>
          <w:sz w:val="22"/>
          <w:szCs w:val="22"/>
        </w:rPr>
        <w:t xml:space="preserve">There are 37 more forms are in NextGen working through the review and approval process.  </w:t>
      </w:r>
      <w:r w:rsidRPr="002D2F1E">
        <w:rPr>
          <w:sz w:val="22"/>
          <w:szCs w:val="22"/>
        </w:rPr>
        <w:t>This tuition waiver program discounts credit hour cost from $234 to $78 per credit hour.  In comparison to this time last year 211 students were enrolled in 959 credits.</w:t>
      </w:r>
    </w:p>
    <w:p w:rsidR="002D2F1E" w:rsidRPr="002D2F1E" w:rsidRDefault="002D2F1E" w:rsidP="002D2F1E">
      <w:pPr>
        <w:rPr>
          <w:sz w:val="22"/>
          <w:szCs w:val="22"/>
        </w:rPr>
      </w:pPr>
    </w:p>
    <w:p w:rsidR="002D2F1E" w:rsidRPr="002D2F1E" w:rsidRDefault="002D2F1E" w:rsidP="002D2F1E">
      <w:pPr>
        <w:rPr>
          <w:sz w:val="22"/>
          <w:szCs w:val="22"/>
        </w:rPr>
      </w:pPr>
      <w:r w:rsidRPr="002D2F1E">
        <w:rPr>
          <w:sz w:val="22"/>
          <w:szCs w:val="22"/>
        </w:rPr>
        <w:t>Nineteen students are enrolled in the KPBSD / KPC Middle College program which generated $30,918.00 in additional tuition and fees revenue for 116 credit hours.</w:t>
      </w:r>
    </w:p>
    <w:p w:rsidR="002D2F1E" w:rsidRPr="002D2F1E" w:rsidRDefault="002D2F1E" w:rsidP="002D2F1E">
      <w:pPr>
        <w:rPr>
          <w:sz w:val="22"/>
          <w:szCs w:val="22"/>
        </w:rPr>
      </w:pPr>
    </w:p>
    <w:p w:rsidR="002D2F1E" w:rsidRPr="002D2F1E" w:rsidRDefault="007F302B" w:rsidP="002D2F1E">
      <w:pPr>
        <w:rPr>
          <w:sz w:val="22"/>
          <w:szCs w:val="22"/>
        </w:rPr>
      </w:pPr>
      <w:r>
        <w:rPr>
          <w:sz w:val="22"/>
          <w:szCs w:val="22"/>
        </w:rPr>
        <w:t>Six</w:t>
      </w:r>
      <w:r w:rsidR="002D2F1E" w:rsidRPr="002D2F1E">
        <w:rPr>
          <w:sz w:val="22"/>
          <w:szCs w:val="22"/>
        </w:rPr>
        <w:t xml:space="preserve"> IDEA home school program authorizations have been processed for the fall semester totaling $3,504 compared to 27 last </w:t>
      </w:r>
      <w:proofErr w:type="gramStart"/>
      <w:r w:rsidR="002D2F1E" w:rsidRPr="002D2F1E">
        <w:rPr>
          <w:sz w:val="22"/>
          <w:szCs w:val="22"/>
        </w:rPr>
        <w:t>fall</w:t>
      </w:r>
      <w:proofErr w:type="gramEnd"/>
      <w:r w:rsidR="002D2F1E" w:rsidRPr="002D2F1E">
        <w:rPr>
          <w:sz w:val="22"/>
          <w:szCs w:val="22"/>
        </w:rPr>
        <w:t xml:space="preserve"> totaling $18,821. </w:t>
      </w:r>
    </w:p>
    <w:p w:rsidR="002D2F1E" w:rsidRPr="002D2F1E" w:rsidRDefault="002D2F1E" w:rsidP="002D2F1E">
      <w:pPr>
        <w:rPr>
          <w:sz w:val="22"/>
          <w:szCs w:val="22"/>
        </w:rPr>
      </w:pPr>
    </w:p>
    <w:p w:rsidR="002D2F1E" w:rsidRPr="002D2F1E" w:rsidRDefault="007F302B" w:rsidP="002D2F1E">
      <w:pPr>
        <w:rPr>
          <w:sz w:val="22"/>
          <w:szCs w:val="22"/>
        </w:rPr>
      </w:pPr>
      <w:r>
        <w:rPr>
          <w:sz w:val="22"/>
          <w:szCs w:val="22"/>
        </w:rPr>
        <w:t>Eleven</w:t>
      </w:r>
      <w:r w:rsidR="002D2F1E" w:rsidRPr="002D2F1E">
        <w:rPr>
          <w:sz w:val="22"/>
          <w:szCs w:val="22"/>
        </w:rPr>
        <w:t xml:space="preserve"> Connections home school program payment authorizations totaling $6,904 compared to 45 last </w:t>
      </w:r>
      <w:proofErr w:type="gramStart"/>
      <w:r w:rsidR="002D2F1E" w:rsidRPr="002D2F1E">
        <w:rPr>
          <w:sz w:val="22"/>
          <w:szCs w:val="22"/>
        </w:rPr>
        <w:t>fall</w:t>
      </w:r>
      <w:proofErr w:type="gramEnd"/>
      <w:r w:rsidR="002D2F1E" w:rsidRPr="002D2F1E">
        <w:rPr>
          <w:sz w:val="22"/>
          <w:szCs w:val="22"/>
        </w:rPr>
        <w:t xml:space="preserve"> totaling $34,899</w:t>
      </w:r>
    </w:p>
    <w:p w:rsidR="002D2F1E" w:rsidRPr="002D2F1E" w:rsidRDefault="002D2F1E" w:rsidP="002D2F1E">
      <w:pPr>
        <w:rPr>
          <w:sz w:val="22"/>
          <w:szCs w:val="22"/>
        </w:rPr>
      </w:pPr>
    </w:p>
    <w:p w:rsidR="002D2F1E" w:rsidRPr="002D2F1E" w:rsidRDefault="002D2F1E" w:rsidP="002D2F1E">
      <w:pPr>
        <w:rPr>
          <w:sz w:val="22"/>
          <w:szCs w:val="22"/>
        </w:rPr>
      </w:pPr>
      <w:r w:rsidRPr="002D2F1E">
        <w:rPr>
          <w:sz w:val="22"/>
          <w:szCs w:val="22"/>
        </w:rPr>
        <w:t xml:space="preserve">$149,057 in financial aid disbursements where made to students.  This is a decrease of $42,510 from the $191,567 that was distributed last fall. </w:t>
      </w:r>
    </w:p>
    <w:p w:rsidR="002D2F1E" w:rsidRPr="002D2F1E" w:rsidRDefault="002D2F1E" w:rsidP="002D2F1E">
      <w:pPr>
        <w:rPr>
          <w:sz w:val="22"/>
          <w:szCs w:val="22"/>
        </w:rPr>
      </w:pPr>
    </w:p>
    <w:p w:rsidR="002D2F1E" w:rsidRPr="002D2F1E" w:rsidRDefault="002D2F1E" w:rsidP="002D2F1E">
      <w:pPr>
        <w:rPr>
          <w:sz w:val="22"/>
          <w:szCs w:val="22"/>
        </w:rPr>
      </w:pPr>
      <w:r w:rsidRPr="002D2F1E">
        <w:rPr>
          <w:sz w:val="22"/>
          <w:szCs w:val="22"/>
        </w:rPr>
        <w:t>Scholarship awards to eligible students totaling $23,669 will be posted after the September 4</w:t>
      </w:r>
      <w:r w:rsidRPr="002D2F1E">
        <w:rPr>
          <w:sz w:val="22"/>
          <w:szCs w:val="22"/>
          <w:vertAlign w:val="superscript"/>
        </w:rPr>
        <w:t>th</w:t>
      </w:r>
      <w:r w:rsidRPr="002D2F1E">
        <w:rPr>
          <w:sz w:val="22"/>
          <w:szCs w:val="22"/>
        </w:rPr>
        <w:t xml:space="preserve"> class add/drop deadline.  Compared to this time last year there is approximately $45,219 less in private scholarships awarded to KPC students.</w:t>
      </w:r>
    </w:p>
    <w:p w:rsidR="002D2F1E" w:rsidRDefault="002D2F1E" w:rsidP="0094674E">
      <w:pPr>
        <w:rPr>
          <w:sz w:val="22"/>
          <w:szCs w:val="22"/>
        </w:rPr>
      </w:pPr>
    </w:p>
    <w:p w:rsidR="002D2F1E" w:rsidRDefault="005C3673" w:rsidP="0094674E">
      <w:pPr>
        <w:rPr>
          <w:sz w:val="22"/>
          <w:szCs w:val="22"/>
        </w:rPr>
      </w:pPr>
      <w:r>
        <w:rPr>
          <w:sz w:val="22"/>
          <w:szCs w:val="22"/>
        </w:rPr>
        <w:t xml:space="preserve">Over the past few months Rob has converted most of our student forms (there is a lot of them) to NextGen forms.  Students </w:t>
      </w:r>
      <w:r w:rsidR="006E226C">
        <w:rPr>
          <w:sz w:val="22"/>
          <w:szCs w:val="22"/>
        </w:rPr>
        <w:t xml:space="preserve">can </w:t>
      </w:r>
      <w:r>
        <w:rPr>
          <w:sz w:val="22"/>
          <w:szCs w:val="22"/>
        </w:rPr>
        <w:t xml:space="preserve">easily complete </w:t>
      </w:r>
      <w:r w:rsidR="006E226C">
        <w:rPr>
          <w:sz w:val="22"/>
          <w:szCs w:val="22"/>
        </w:rPr>
        <w:t>a</w:t>
      </w:r>
      <w:r>
        <w:rPr>
          <w:sz w:val="22"/>
          <w:szCs w:val="22"/>
        </w:rPr>
        <w:t xml:space="preserve"> form through their </w:t>
      </w:r>
      <w:proofErr w:type="spellStart"/>
      <w:r>
        <w:rPr>
          <w:sz w:val="22"/>
          <w:szCs w:val="22"/>
        </w:rPr>
        <w:t>UAOnline</w:t>
      </w:r>
      <w:proofErr w:type="spellEnd"/>
      <w:r>
        <w:rPr>
          <w:sz w:val="22"/>
          <w:szCs w:val="22"/>
        </w:rPr>
        <w:t xml:space="preserve"> login.  Once completed the form goes to the next person for processing until the sequence is completed.  Rob’s work has greatly improved the student experience when navigating the many </w:t>
      </w:r>
      <w:proofErr w:type="gramStart"/>
      <w:r>
        <w:rPr>
          <w:sz w:val="22"/>
          <w:szCs w:val="22"/>
        </w:rPr>
        <w:t>processes</w:t>
      </w:r>
      <w:proofErr w:type="gramEnd"/>
      <w:r>
        <w:rPr>
          <w:sz w:val="22"/>
          <w:szCs w:val="22"/>
        </w:rPr>
        <w:t xml:space="preserve"> they encounter.  His success has been noticed across UAA as well as UAS and UAF.  All seeking his support in learning how to create NexGen forms.</w:t>
      </w:r>
    </w:p>
    <w:p w:rsidR="005C3673" w:rsidRDefault="005C3673" w:rsidP="0094674E">
      <w:pPr>
        <w:rPr>
          <w:sz w:val="22"/>
          <w:szCs w:val="22"/>
        </w:rPr>
      </w:pPr>
    </w:p>
    <w:p w:rsidR="005C3673" w:rsidRDefault="005C3673" w:rsidP="0094674E">
      <w:pPr>
        <w:rPr>
          <w:sz w:val="22"/>
          <w:szCs w:val="22"/>
        </w:rPr>
      </w:pPr>
      <w:r>
        <w:rPr>
          <w:sz w:val="22"/>
          <w:szCs w:val="22"/>
        </w:rPr>
        <w:t xml:space="preserve">Rob is working 100% from home </w:t>
      </w:r>
      <w:r w:rsidR="006E226C">
        <w:rPr>
          <w:sz w:val="22"/>
          <w:szCs w:val="22"/>
        </w:rPr>
        <w:t>going</w:t>
      </w:r>
      <w:r>
        <w:rPr>
          <w:sz w:val="22"/>
          <w:szCs w:val="22"/>
        </w:rPr>
        <w:t xml:space="preserve"> to the office on occasion as needed.</w:t>
      </w:r>
    </w:p>
    <w:p w:rsidR="0094674E" w:rsidRPr="00A027F3" w:rsidRDefault="0094674E" w:rsidP="0094674E">
      <w:pPr>
        <w:rPr>
          <w:sz w:val="22"/>
          <w:szCs w:val="22"/>
        </w:rPr>
      </w:pPr>
    </w:p>
    <w:p w:rsidR="00A027F3" w:rsidRPr="00A027F3" w:rsidRDefault="00A027F3" w:rsidP="00A027F3">
      <w:pPr>
        <w:rPr>
          <w:b/>
          <w:i/>
          <w:sz w:val="22"/>
          <w:szCs w:val="22"/>
        </w:rPr>
      </w:pPr>
      <w:r w:rsidRPr="00A027F3">
        <w:rPr>
          <w:b/>
          <w:i/>
          <w:sz w:val="22"/>
          <w:szCs w:val="22"/>
        </w:rPr>
        <w:t>Victoria Trujillo:  HR Coordinator/Cost Center Clerk</w:t>
      </w:r>
    </w:p>
    <w:p w:rsidR="0094674E" w:rsidRPr="0094674E" w:rsidRDefault="0094674E" w:rsidP="0094674E">
      <w:pPr>
        <w:rPr>
          <w:sz w:val="22"/>
          <w:szCs w:val="22"/>
        </w:rPr>
      </w:pPr>
    </w:p>
    <w:p w:rsidR="002D2F1E" w:rsidRPr="002D2F1E" w:rsidRDefault="002D2F1E" w:rsidP="002D2F1E">
      <w:pPr>
        <w:rPr>
          <w:sz w:val="22"/>
          <w:szCs w:val="22"/>
        </w:rPr>
      </w:pPr>
      <w:r w:rsidRPr="002D2F1E">
        <w:rPr>
          <w:sz w:val="22"/>
          <w:szCs w:val="22"/>
        </w:rPr>
        <w:t xml:space="preserve">The month of August and September have been busy getting all of the full-time faculty, adjuncts, staff, temporary and student employees back on contract.  This year it is a different process as a result of UA HR </w:t>
      </w:r>
      <w:r w:rsidR="006E226C">
        <w:rPr>
          <w:sz w:val="22"/>
          <w:szCs w:val="22"/>
        </w:rPr>
        <w:t xml:space="preserve">consolidation and </w:t>
      </w:r>
      <w:r w:rsidRPr="002D2F1E">
        <w:rPr>
          <w:sz w:val="22"/>
          <w:szCs w:val="22"/>
        </w:rPr>
        <w:t xml:space="preserve">redesign last fall. Victoria reviews and receives signed contracts, writes up jobs, collects required signatures and sends jobs to </w:t>
      </w:r>
      <w:r w:rsidR="006E226C">
        <w:rPr>
          <w:sz w:val="22"/>
          <w:szCs w:val="22"/>
        </w:rPr>
        <w:t xml:space="preserve">UA </w:t>
      </w:r>
      <w:r w:rsidRPr="002D2F1E">
        <w:rPr>
          <w:sz w:val="22"/>
          <w:szCs w:val="22"/>
        </w:rPr>
        <w:t xml:space="preserve">HR for data entry into Banner. Once the jobs are entered into Banner, Victoria reviews entries for accuracy. There were approximately 120 job forms to write up and edit for accuracy in less than </w:t>
      </w:r>
      <w:proofErr w:type="gramStart"/>
      <w:r w:rsidRPr="002D2F1E">
        <w:rPr>
          <w:sz w:val="22"/>
          <w:szCs w:val="22"/>
        </w:rPr>
        <w:t>two week</w:t>
      </w:r>
      <w:proofErr w:type="gramEnd"/>
      <w:r w:rsidRPr="002D2F1E">
        <w:rPr>
          <w:sz w:val="22"/>
          <w:szCs w:val="22"/>
        </w:rPr>
        <w:t xml:space="preserve"> period. In the past Melanie Hagen (</w:t>
      </w:r>
      <w:r w:rsidR="006E226C">
        <w:rPr>
          <w:sz w:val="22"/>
          <w:szCs w:val="22"/>
        </w:rPr>
        <w:t xml:space="preserve">former </w:t>
      </w:r>
      <w:r w:rsidRPr="002D2F1E">
        <w:rPr>
          <w:sz w:val="22"/>
          <w:szCs w:val="22"/>
        </w:rPr>
        <w:t>KPC HR</w:t>
      </w:r>
      <w:r w:rsidR="006E226C">
        <w:rPr>
          <w:sz w:val="22"/>
          <w:szCs w:val="22"/>
        </w:rPr>
        <w:t xml:space="preserve"> tech</w:t>
      </w:r>
      <w:r w:rsidRPr="002D2F1E">
        <w:rPr>
          <w:sz w:val="22"/>
          <w:szCs w:val="22"/>
        </w:rPr>
        <w:t>) wrote up and entered job forms. Now data entry is centralized at Statewide HR.</w:t>
      </w:r>
    </w:p>
    <w:p w:rsidR="002D2F1E" w:rsidRPr="002D2F1E" w:rsidRDefault="002D2F1E" w:rsidP="002D2F1E">
      <w:pPr>
        <w:rPr>
          <w:sz w:val="22"/>
          <w:szCs w:val="22"/>
        </w:rPr>
      </w:pPr>
      <w:r w:rsidRPr="002D2F1E">
        <w:rPr>
          <w:sz w:val="22"/>
          <w:szCs w:val="22"/>
        </w:rPr>
        <w:t> </w:t>
      </w:r>
    </w:p>
    <w:p w:rsidR="002D2F1E" w:rsidRPr="002D2F1E" w:rsidRDefault="002D2F1E" w:rsidP="002D2F1E">
      <w:pPr>
        <w:rPr>
          <w:sz w:val="22"/>
          <w:szCs w:val="22"/>
        </w:rPr>
      </w:pPr>
      <w:r w:rsidRPr="002D2F1E">
        <w:rPr>
          <w:sz w:val="22"/>
          <w:szCs w:val="22"/>
        </w:rPr>
        <w:t>Statewide HR is continuously working on improving internal procedures. There have been lots of changes in procedures in the last few months and even last week. Retaining high volume of new information is imperative for accurate and efficient document processing in Victoria’s position. Some new procedures, including emergency sick leave and E-</w:t>
      </w:r>
      <w:r w:rsidRPr="002D2F1E">
        <w:rPr>
          <w:sz w:val="22"/>
          <w:szCs w:val="22"/>
        </w:rPr>
        <w:lastRenderedPageBreak/>
        <w:t>FMLA, were implemented last Spring to comply with COVID-19 regulations. There are COVID-19 FAQ for employees on University of Alaska COVID-19 Information web site that are being updated on a regular basis.</w:t>
      </w:r>
    </w:p>
    <w:p w:rsidR="002D2F1E" w:rsidRPr="002D2F1E" w:rsidRDefault="002D2F1E" w:rsidP="002D2F1E">
      <w:pPr>
        <w:rPr>
          <w:sz w:val="22"/>
          <w:szCs w:val="22"/>
        </w:rPr>
      </w:pPr>
      <w:r w:rsidRPr="002D2F1E">
        <w:rPr>
          <w:sz w:val="22"/>
          <w:szCs w:val="22"/>
        </w:rPr>
        <w:t> </w:t>
      </w:r>
    </w:p>
    <w:p w:rsidR="002D2F1E" w:rsidRPr="002D2F1E" w:rsidRDefault="002D2F1E" w:rsidP="002D2F1E">
      <w:pPr>
        <w:rPr>
          <w:sz w:val="22"/>
          <w:szCs w:val="22"/>
        </w:rPr>
      </w:pPr>
      <w:r w:rsidRPr="002D2F1E">
        <w:rPr>
          <w:sz w:val="22"/>
          <w:szCs w:val="22"/>
        </w:rPr>
        <w:t>HR redesigned web sites for</w:t>
      </w:r>
      <w:r w:rsidR="006E226C">
        <w:rPr>
          <w:sz w:val="22"/>
          <w:szCs w:val="22"/>
        </w:rPr>
        <w:t xml:space="preserve"> benefits and labor relations. E</w:t>
      </w:r>
      <w:r w:rsidR="006E226C" w:rsidRPr="002D2F1E">
        <w:rPr>
          <w:sz w:val="22"/>
          <w:szCs w:val="22"/>
        </w:rPr>
        <w:t>mployees are encouraged to provide feedback on the new web sites.</w:t>
      </w:r>
    </w:p>
    <w:p w:rsidR="002D2F1E" w:rsidRPr="002D2F1E" w:rsidRDefault="006E226C" w:rsidP="002D2F1E">
      <w:pPr>
        <w:rPr>
          <w:sz w:val="22"/>
          <w:szCs w:val="22"/>
        </w:rPr>
      </w:pPr>
      <w:r w:rsidRPr="002D2F1E">
        <w:rPr>
          <w:sz w:val="22"/>
          <w:szCs w:val="22"/>
        </w:rPr>
        <w:t> </w:t>
      </w:r>
    </w:p>
    <w:p w:rsidR="002D2F1E" w:rsidRPr="002D2F1E" w:rsidRDefault="006E226C" w:rsidP="002D2F1E">
      <w:pPr>
        <w:rPr>
          <w:sz w:val="22"/>
          <w:szCs w:val="22"/>
        </w:rPr>
      </w:pPr>
      <w:r>
        <w:rPr>
          <w:sz w:val="22"/>
          <w:szCs w:val="22"/>
        </w:rPr>
        <w:t>D</w:t>
      </w:r>
      <w:r w:rsidRPr="002D2F1E">
        <w:rPr>
          <w:sz w:val="22"/>
          <w:szCs w:val="22"/>
        </w:rPr>
        <w:t xml:space="preserve">irect deposit, faculty time off and leave cash-in forms are </w:t>
      </w:r>
      <w:r w:rsidR="002D2F1E" w:rsidRPr="002D2F1E">
        <w:rPr>
          <w:sz w:val="22"/>
          <w:szCs w:val="22"/>
        </w:rPr>
        <w:t>now online NextGen forms. Online forms add security, efficiency and accuracy to data handling. Employees are also encouraged to utilize UA Online to update address and other personal information. Victoria often receives a question about “TKL” (there is a box for it on some HR forms).  TKL stands for Time Keeping Location. For example, for KRC faculty it is T501, for KBC faculty it is T502. There are total 19 TKLs for KPC. TKL can be found on online time sheet.</w:t>
      </w:r>
    </w:p>
    <w:p w:rsidR="002D2F1E" w:rsidRPr="002D2F1E" w:rsidRDefault="002D2F1E" w:rsidP="002D2F1E">
      <w:pPr>
        <w:rPr>
          <w:sz w:val="22"/>
          <w:szCs w:val="22"/>
        </w:rPr>
      </w:pPr>
      <w:r w:rsidRPr="002D2F1E">
        <w:rPr>
          <w:sz w:val="22"/>
          <w:szCs w:val="22"/>
        </w:rPr>
        <w:t> </w:t>
      </w:r>
    </w:p>
    <w:p w:rsidR="002D2F1E" w:rsidRPr="002D2F1E" w:rsidRDefault="002D2F1E" w:rsidP="002D2F1E">
      <w:pPr>
        <w:rPr>
          <w:sz w:val="22"/>
          <w:szCs w:val="22"/>
        </w:rPr>
      </w:pPr>
      <w:r w:rsidRPr="002D2F1E">
        <w:rPr>
          <w:sz w:val="22"/>
          <w:szCs w:val="22"/>
        </w:rPr>
        <w:t xml:space="preserve">During late spring and summer, Victoria was busy working on preparing information for contracts for the new fiscal year, processing fiscal year-end labor redistributions, contract extensions, and summer semester contracts. </w:t>
      </w:r>
      <w:r w:rsidR="006E226C">
        <w:rPr>
          <w:sz w:val="22"/>
          <w:szCs w:val="22"/>
        </w:rPr>
        <w:t xml:space="preserve">  Victoria works from home coming on to campus to meet new hires on occasion.</w:t>
      </w:r>
    </w:p>
    <w:p w:rsidR="0094674E" w:rsidRDefault="0094674E" w:rsidP="00A027F3">
      <w:pPr>
        <w:contextualSpacing/>
        <w:rPr>
          <w:sz w:val="22"/>
          <w:szCs w:val="22"/>
        </w:rPr>
      </w:pPr>
    </w:p>
    <w:p w:rsidR="005C3673" w:rsidRPr="005C3673" w:rsidRDefault="00A027F3" w:rsidP="00A027F3">
      <w:pPr>
        <w:contextualSpacing/>
        <w:rPr>
          <w:rFonts w:eastAsia="Calibri"/>
          <w:b/>
          <w:i/>
          <w:iCs/>
          <w:sz w:val="22"/>
          <w:szCs w:val="22"/>
        </w:rPr>
      </w:pPr>
      <w:proofErr w:type="spellStart"/>
      <w:r>
        <w:rPr>
          <w:rFonts w:eastAsia="Calibri"/>
          <w:b/>
          <w:i/>
          <w:iCs/>
          <w:sz w:val="22"/>
          <w:szCs w:val="22"/>
        </w:rPr>
        <w:t>DeAnne</w:t>
      </w:r>
      <w:proofErr w:type="spellEnd"/>
      <w:r>
        <w:rPr>
          <w:rFonts w:eastAsia="Calibri"/>
          <w:b/>
          <w:i/>
          <w:iCs/>
          <w:sz w:val="22"/>
          <w:szCs w:val="22"/>
        </w:rPr>
        <w:t xml:space="preserve"> Ruiz:  Accounts Payable/</w:t>
      </w:r>
      <w:r w:rsidR="005C3673" w:rsidRPr="005C3673">
        <w:rPr>
          <w:rFonts w:eastAsia="Calibri"/>
          <w:b/>
          <w:i/>
          <w:iCs/>
          <w:sz w:val="22"/>
          <w:szCs w:val="22"/>
        </w:rPr>
        <w:t>Travel</w:t>
      </w:r>
      <w:r>
        <w:rPr>
          <w:rFonts w:eastAsia="Calibri"/>
          <w:b/>
          <w:i/>
          <w:iCs/>
          <w:sz w:val="22"/>
          <w:szCs w:val="22"/>
        </w:rPr>
        <w:t>/</w:t>
      </w:r>
      <w:proofErr w:type="spellStart"/>
      <w:r w:rsidR="005C3673" w:rsidRPr="005C3673">
        <w:rPr>
          <w:rFonts w:eastAsia="Calibri"/>
          <w:b/>
          <w:i/>
          <w:iCs/>
          <w:sz w:val="22"/>
          <w:szCs w:val="22"/>
        </w:rPr>
        <w:t>ProCards</w:t>
      </w:r>
      <w:proofErr w:type="spellEnd"/>
      <w:r>
        <w:rPr>
          <w:rFonts w:eastAsia="Calibri"/>
          <w:b/>
          <w:i/>
          <w:iCs/>
          <w:sz w:val="22"/>
          <w:szCs w:val="22"/>
        </w:rPr>
        <w:t>/</w:t>
      </w:r>
      <w:r w:rsidR="005C3673" w:rsidRPr="005C3673">
        <w:rPr>
          <w:rFonts w:eastAsia="Calibri"/>
          <w:b/>
          <w:i/>
          <w:iCs/>
          <w:sz w:val="22"/>
          <w:szCs w:val="22"/>
        </w:rPr>
        <w:t>Property</w:t>
      </w:r>
    </w:p>
    <w:p w:rsidR="00BE1646" w:rsidRDefault="00BE1646" w:rsidP="00A027F3">
      <w:pPr>
        <w:contextualSpacing/>
        <w:rPr>
          <w:rFonts w:eastAsia="Calibri"/>
          <w:sz w:val="22"/>
          <w:szCs w:val="22"/>
        </w:rPr>
      </w:pPr>
    </w:p>
    <w:p w:rsidR="005C3673" w:rsidRDefault="005C3673" w:rsidP="00A027F3">
      <w:pPr>
        <w:contextualSpacing/>
        <w:rPr>
          <w:rFonts w:eastAsia="Calibri"/>
          <w:sz w:val="22"/>
          <w:szCs w:val="22"/>
        </w:rPr>
      </w:pPr>
      <w:proofErr w:type="spellStart"/>
      <w:r w:rsidRPr="005C3673">
        <w:rPr>
          <w:rFonts w:eastAsia="Calibri"/>
          <w:sz w:val="22"/>
          <w:szCs w:val="22"/>
        </w:rPr>
        <w:t>DeAnne</w:t>
      </w:r>
      <w:proofErr w:type="spellEnd"/>
      <w:r w:rsidRPr="005C3673">
        <w:rPr>
          <w:rFonts w:eastAsia="Calibri"/>
          <w:sz w:val="22"/>
          <w:szCs w:val="22"/>
        </w:rPr>
        <w:t xml:space="preserve"> is primarily responsible for accounts payable, tra</w:t>
      </w:r>
      <w:r>
        <w:rPr>
          <w:rFonts w:eastAsia="Calibri"/>
          <w:sz w:val="22"/>
          <w:szCs w:val="22"/>
        </w:rPr>
        <w:t>vel, procurement credit cards (</w:t>
      </w:r>
      <w:proofErr w:type="spellStart"/>
      <w:r>
        <w:rPr>
          <w:rFonts w:eastAsia="Calibri"/>
          <w:sz w:val="22"/>
          <w:szCs w:val="22"/>
        </w:rPr>
        <w:t>P</w:t>
      </w:r>
      <w:r w:rsidR="00A027F3">
        <w:rPr>
          <w:rFonts w:eastAsia="Calibri"/>
          <w:sz w:val="22"/>
          <w:szCs w:val="22"/>
        </w:rPr>
        <w:t>roC</w:t>
      </w:r>
      <w:r w:rsidRPr="005C3673">
        <w:rPr>
          <w:rFonts w:eastAsia="Calibri"/>
          <w:sz w:val="22"/>
          <w:szCs w:val="22"/>
        </w:rPr>
        <w:t>ards</w:t>
      </w:r>
      <w:proofErr w:type="spellEnd"/>
      <w:r w:rsidRPr="005C3673">
        <w:rPr>
          <w:rFonts w:eastAsia="Calibri"/>
          <w:sz w:val="22"/>
          <w:szCs w:val="22"/>
        </w:rPr>
        <w:t>), and property. Travel has slow</w:t>
      </w:r>
      <w:r w:rsidR="00BE1646">
        <w:rPr>
          <w:rFonts w:eastAsia="Calibri"/>
          <w:sz w:val="22"/>
          <w:szCs w:val="22"/>
        </w:rPr>
        <w:t>ed down due to COVID-19, while p</w:t>
      </w:r>
      <w:r w:rsidRPr="005C3673">
        <w:rPr>
          <w:rFonts w:eastAsia="Calibri"/>
          <w:sz w:val="22"/>
          <w:szCs w:val="22"/>
        </w:rPr>
        <w:t>roperty is relative</w:t>
      </w:r>
      <w:r w:rsidR="00BE1646">
        <w:rPr>
          <w:rFonts w:eastAsia="Calibri"/>
          <w:sz w:val="22"/>
          <w:szCs w:val="22"/>
        </w:rPr>
        <w:t>ly slow this time of year,</w:t>
      </w:r>
      <w:r w:rsidRPr="005C3673">
        <w:rPr>
          <w:rFonts w:eastAsia="Calibri"/>
          <w:sz w:val="22"/>
          <w:szCs w:val="22"/>
        </w:rPr>
        <w:t xml:space="preserve"> </w:t>
      </w:r>
      <w:proofErr w:type="spellStart"/>
      <w:r w:rsidRPr="005C3673">
        <w:rPr>
          <w:rFonts w:eastAsia="Calibri"/>
          <w:sz w:val="22"/>
          <w:szCs w:val="22"/>
        </w:rPr>
        <w:t>ProCards</w:t>
      </w:r>
      <w:proofErr w:type="spellEnd"/>
      <w:r w:rsidRPr="005C3673">
        <w:rPr>
          <w:rFonts w:eastAsia="Calibri"/>
          <w:sz w:val="22"/>
          <w:szCs w:val="22"/>
        </w:rPr>
        <w:t xml:space="preserve"> are a year-round project. The tasks of </w:t>
      </w:r>
      <w:r w:rsidR="00BE1646" w:rsidRPr="005C3673">
        <w:rPr>
          <w:rFonts w:eastAsia="Calibri"/>
          <w:sz w:val="22"/>
          <w:szCs w:val="22"/>
        </w:rPr>
        <w:t xml:space="preserve">accounts payable, </w:t>
      </w:r>
      <w:r w:rsidRPr="005C3673">
        <w:rPr>
          <w:rFonts w:eastAsia="Calibri"/>
          <w:sz w:val="22"/>
          <w:szCs w:val="22"/>
        </w:rPr>
        <w:t xml:space="preserve">however, were at </w:t>
      </w:r>
      <w:r w:rsidR="00BE1646">
        <w:rPr>
          <w:rFonts w:eastAsia="Calibri"/>
          <w:sz w:val="22"/>
          <w:szCs w:val="22"/>
        </w:rPr>
        <w:t>its peak</w:t>
      </w:r>
      <w:r w:rsidRPr="005C3673">
        <w:rPr>
          <w:rFonts w:eastAsia="Calibri"/>
          <w:sz w:val="22"/>
          <w:szCs w:val="22"/>
        </w:rPr>
        <w:t xml:space="preserve"> with preparation for the end of </w:t>
      </w:r>
      <w:r w:rsidR="00BE1646" w:rsidRPr="005C3673">
        <w:rPr>
          <w:rFonts w:eastAsia="Calibri"/>
          <w:sz w:val="22"/>
          <w:szCs w:val="22"/>
        </w:rPr>
        <w:t xml:space="preserve">fiscal year </w:t>
      </w:r>
      <w:r w:rsidRPr="005C3673">
        <w:rPr>
          <w:rFonts w:eastAsia="Calibri"/>
          <w:sz w:val="22"/>
          <w:szCs w:val="22"/>
        </w:rPr>
        <w:t>on June 30 and cleanup afterward</w:t>
      </w:r>
      <w:r w:rsidR="00BE1646">
        <w:rPr>
          <w:rFonts w:eastAsia="Calibri"/>
          <w:sz w:val="22"/>
          <w:szCs w:val="22"/>
        </w:rPr>
        <w:t>.  A</w:t>
      </w:r>
      <w:r w:rsidRPr="005C3673">
        <w:rPr>
          <w:rFonts w:eastAsia="Calibri"/>
          <w:sz w:val="22"/>
          <w:szCs w:val="22"/>
        </w:rPr>
        <w:t>ll at the same time as preparing for the start of FY2</w:t>
      </w:r>
      <w:r w:rsidR="00BE1646">
        <w:rPr>
          <w:rFonts w:eastAsia="Calibri"/>
          <w:sz w:val="22"/>
          <w:szCs w:val="22"/>
        </w:rPr>
        <w:t>1.</w:t>
      </w:r>
    </w:p>
    <w:p w:rsidR="00A027F3" w:rsidRPr="005C3673" w:rsidRDefault="00A027F3" w:rsidP="00A027F3">
      <w:pPr>
        <w:contextualSpacing/>
        <w:rPr>
          <w:rFonts w:eastAsia="Calibri"/>
          <w:sz w:val="22"/>
          <w:szCs w:val="22"/>
        </w:rPr>
      </w:pPr>
    </w:p>
    <w:p w:rsidR="005C3673" w:rsidRDefault="005C3673" w:rsidP="00A027F3">
      <w:pPr>
        <w:contextualSpacing/>
        <w:rPr>
          <w:rFonts w:eastAsia="Calibri"/>
          <w:sz w:val="22"/>
          <w:szCs w:val="22"/>
        </w:rPr>
      </w:pPr>
      <w:r w:rsidRPr="005C3673">
        <w:rPr>
          <w:rFonts w:eastAsia="Calibri"/>
          <w:b/>
          <w:bCs/>
          <w:sz w:val="22"/>
          <w:szCs w:val="22"/>
        </w:rPr>
        <w:t>Travel &amp; Property:</w:t>
      </w:r>
      <w:r w:rsidRPr="005C3673">
        <w:rPr>
          <w:rFonts w:eastAsia="Calibri"/>
          <w:sz w:val="22"/>
          <w:szCs w:val="22"/>
        </w:rPr>
        <w:t xml:space="preserve"> </w:t>
      </w:r>
      <w:r w:rsidR="00BE1646">
        <w:rPr>
          <w:rFonts w:eastAsia="Calibri"/>
          <w:sz w:val="22"/>
          <w:szCs w:val="22"/>
        </w:rPr>
        <w:t>Travel is very restricted.  A</w:t>
      </w:r>
      <w:r w:rsidRPr="005C3673">
        <w:rPr>
          <w:rFonts w:eastAsia="Calibri"/>
          <w:sz w:val="22"/>
          <w:szCs w:val="22"/>
        </w:rPr>
        <w:t xml:space="preserve">ny travel that does happen goes through a detailed vetting and approval process. The slowing down of travel has helped </w:t>
      </w:r>
      <w:proofErr w:type="spellStart"/>
      <w:r w:rsidRPr="005C3673">
        <w:rPr>
          <w:rFonts w:eastAsia="Calibri"/>
          <w:sz w:val="22"/>
          <w:szCs w:val="22"/>
        </w:rPr>
        <w:t>DeAnne</w:t>
      </w:r>
      <w:proofErr w:type="spellEnd"/>
      <w:r w:rsidRPr="005C3673">
        <w:rPr>
          <w:rFonts w:eastAsia="Calibri"/>
          <w:sz w:val="22"/>
          <w:szCs w:val="22"/>
        </w:rPr>
        <w:t xml:space="preserve"> to catch up and get things organized as well as review travel processes. For example, she keeps track of credits received from canceled flights and will coordinate to use them before they expire. Property is also slow right now. The busy time is the beginning of the calendar year with </w:t>
      </w:r>
      <w:r w:rsidR="006E226C">
        <w:rPr>
          <w:rFonts w:eastAsia="Calibri"/>
          <w:sz w:val="22"/>
          <w:szCs w:val="22"/>
        </w:rPr>
        <w:t xml:space="preserve">physical </w:t>
      </w:r>
      <w:r w:rsidRPr="005C3673">
        <w:rPr>
          <w:rFonts w:eastAsia="Calibri"/>
          <w:sz w:val="22"/>
          <w:szCs w:val="22"/>
        </w:rPr>
        <w:t xml:space="preserve">inventory. However, </w:t>
      </w:r>
      <w:proofErr w:type="spellStart"/>
      <w:r w:rsidRPr="005C3673">
        <w:rPr>
          <w:rFonts w:eastAsia="Calibri"/>
          <w:sz w:val="22"/>
          <w:szCs w:val="22"/>
        </w:rPr>
        <w:t>DeAnne</w:t>
      </w:r>
      <w:proofErr w:type="spellEnd"/>
      <w:r w:rsidRPr="005C3673">
        <w:rPr>
          <w:rFonts w:eastAsia="Calibri"/>
          <w:sz w:val="22"/>
          <w:szCs w:val="22"/>
        </w:rPr>
        <w:t xml:space="preserve"> is still responsible for tracking new assets that were purchased at the end of FY20 and ensuring that obsolete items are disposed of properly.</w:t>
      </w:r>
    </w:p>
    <w:p w:rsidR="00A027F3" w:rsidRPr="005C3673" w:rsidRDefault="00A027F3" w:rsidP="00A027F3">
      <w:pPr>
        <w:contextualSpacing/>
        <w:rPr>
          <w:rFonts w:eastAsia="Calibri"/>
          <w:sz w:val="22"/>
          <w:szCs w:val="22"/>
        </w:rPr>
      </w:pPr>
    </w:p>
    <w:p w:rsidR="005C3673" w:rsidRDefault="005C3673" w:rsidP="00A027F3">
      <w:pPr>
        <w:contextualSpacing/>
        <w:rPr>
          <w:rFonts w:eastAsia="Calibri"/>
          <w:sz w:val="22"/>
          <w:szCs w:val="22"/>
        </w:rPr>
      </w:pPr>
      <w:proofErr w:type="spellStart"/>
      <w:r w:rsidRPr="005C3673">
        <w:rPr>
          <w:rFonts w:eastAsia="Calibri"/>
          <w:b/>
          <w:bCs/>
          <w:sz w:val="22"/>
          <w:szCs w:val="22"/>
        </w:rPr>
        <w:t>ProCards</w:t>
      </w:r>
      <w:proofErr w:type="spellEnd"/>
      <w:r w:rsidRPr="005C3673">
        <w:rPr>
          <w:rFonts w:eastAsia="Calibri"/>
          <w:b/>
          <w:bCs/>
          <w:sz w:val="22"/>
          <w:szCs w:val="22"/>
        </w:rPr>
        <w:t>:</w:t>
      </w:r>
      <w:r w:rsidRPr="005C3673">
        <w:rPr>
          <w:rFonts w:eastAsia="Calibri"/>
          <w:sz w:val="22"/>
          <w:szCs w:val="22"/>
        </w:rPr>
        <w:t xml:space="preserve"> </w:t>
      </w:r>
      <w:proofErr w:type="spellStart"/>
      <w:r w:rsidRPr="005C3673">
        <w:rPr>
          <w:rFonts w:eastAsia="Calibri"/>
          <w:sz w:val="22"/>
          <w:szCs w:val="22"/>
        </w:rPr>
        <w:t>DeAnne</w:t>
      </w:r>
      <w:proofErr w:type="spellEnd"/>
      <w:r w:rsidRPr="005C3673">
        <w:rPr>
          <w:rFonts w:eastAsia="Calibri"/>
          <w:sz w:val="22"/>
          <w:szCs w:val="22"/>
        </w:rPr>
        <w:t xml:space="preserve"> has continued to streamline the </w:t>
      </w:r>
      <w:proofErr w:type="spellStart"/>
      <w:r w:rsidRPr="005C3673">
        <w:rPr>
          <w:rFonts w:eastAsia="Calibri"/>
          <w:sz w:val="22"/>
          <w:szCs w:val="22"/>
        </w:rPr>
        <w:t>ProCard</w:t>
      </w:r>
      <w:proofErr w:type="spellEnd"/>
      <w:r w:rsidRPr="005C3673">
        <w:rPr>
          <w:rFonts w:eastAsia="Calibri"/>
          <w:sz w:val="22"/>
          <w:szCs w:val="22"/>
        </w:rPr>
        <w:t xml:space="preserve"> reconciliation process. With everything going digital, </w:t>
      </w:r>
      <w:proofErr w:type="spellStart"/>
      <w:r w:rsidRPr="005C3673">
        <w:rPr>
          <w:rFonts w:eastAsia="Calibri"/>
          <w:sz w:val="22"/>
          <w:szCs w:val="22"/>
        </w:rPr>
        <w:t>ProCard</w:t>
      </w:r>
      <w:proofErr w:type="spellEnd"/>
      <w:r w:rsidRPr="005C3673">
        <w:rPr>
          <w:rFonts w:eastAsia="Calibri"/>
          <w:sz w:val="22"/>
          <w:szCs w:val="22"/>
        </w:rPr>
        <w:t xml:space="preserve"> holders now scan and email their completed statements to </w:t>
      </w:r>
      <w:proofErr w:type="spellStart"/>
      <w:r w:rsidRPr="005C3673">
        <w:rPr>
          <w:rFonts w:eastAsia="Calibri"/>
          <w:sz w:val="22"/>
          <w:szCs w:val="22"/>
        </w:rPr>
        <w:t>DeAnne</w:t>
      </w:r>
      <w:proofErr w:type="spellEnd"/>
      <w:r w:rsidRPr="005C3673">
        <w:rPr>
          <w:rFonts w:eastAsia="Calibri"/>
          <w:sz w:val="22"/>
          <w:szCs w:val="22"/>
        </w:rPr>
        <w:t xml:space="preserve">. Emailing statements has secondary benefits as well. Without loose papers, nothing gets lost, and there is digital evidence that the cardholder turned in their statement on time. If there is an issue, </w:t>
      </w:r>
      <w:proofErr w:type="spellStart"/>
      <w:r w:rsidRPr="005C3673">
        <w:rPr>
          <w:rFonts w:eastAsia="Calibri"/>
          <w:sz w:val="22"/>
          <w:szCs w:val="22"/>
        </w:rPr>
        <w:t>DeAnne</w:t>
      </w:r>
      <w:proofErr w:type="spellEnd"/>
      <w:r w:rsidRPr="005C3673">
        <w:rPr>
          <w:rFonts w:eastAsia="Calibri"/>
          <w:sz w:val="22"/>
          <w:szCs w:val="22"/>
        </w:rPr>
        <w:t xml:space="preserve"> can quickly respond to the cardholder’s email and request the correction or missing documentation. Cardholders, supervisors, and the reconciler can sign the statements in DocuSign, and the files are </w:t>
      </w:r>
      <w:r w:rsidR="006E226C">
        <w:rPr>
          <w:rFonts w:eastAsia="Calibri"/>
          <w:sz w:val="22"/>
          <w:szCs w:val="22"/>
        </w:rPr>
        <w:t>then securely stored o</w:t>
      </w:r>
      <w:r w:rsidRPr="005C3673">
        <w:rPr>
          <w:rFonts w:eastAsia="Calibri"/>
          <w:sz w:val="22"/>
          <w:szCs w:val="22"/>
        </w:rPr>
        <w:t xml:space="preserve">n Wraith. The files are easy to find and look back at later, and this helps ensure that each cardholder’s file is complete. </w:t>
      </w:r>
    </w:p>
    <w:p w:rsidR="00A027F3" w:rsidRPr="005C3673" w:rsidRDefault="00A027F3" w:rsidP="00A027F3">
      <w:pPr>
        <w:contextualSpacing/>
        <w:rPr>
          <w:rFonts w:eastAsia="Calibri"/>
          <w:sz w:val="22"/>
          <w:szCs w:val="22"/>
        </w:rPr>
      </w:pPr>
    </w:p>
    <w:p w:rsidR="005C3673" w:rsidRDefault="005C3673" w:rsidP="00A027F3">
      <w:pPr>
        <w:contextualSpacing/>
        <w:rPr>
          <w:rFonts w:eastAsia="Calibri"/>
          <w:sz w:val="22"/>
          <w:szCs w:val="22"/>
        </w:rPr>
      </w:pPr>
      <w:r w:rsidRPr="005C3673">
        <w:rPr>
          <w:rFonts w:eastAsia="Calibri"/>
          <w:b/>
          <w:bCs/>
          <w:sz w:val="22"/>
          <w:szCs w:val="22"/>
        </w:rPr>
        <w:t xml:space="preserve">Accounts Payable: </w:t>
      </w:r>
      <w:r w:rsidRPr="005C3673">
        <w:rPr>
          <w:rFonts w:eastAsia="Calibri"/>
          <w:sz w:val="22"/>
          <w:szCs w:val="22"/>
        </w:rPr>
        <w:t xml:space="preserve">It is helpful that some areas have slowed down because others pick up during the summer months with the fiscal year close. </w:t>
      </w:r>
      <w:proofErr w:type="spellStart"/>
      <w:r w:rsidRPr="005C3673">
        <w:rPr>
          <w:rFonts w:eastAsia="Calibri"/>
          <w:sz w:val="22"/>
          <w:szCs w:val="22"/>
        </w:rPr>
        <w:t>DeAnne</w:t>
      </w:r>
      <w:proofErr w:type="spellEnd"/>
      <w:r w:rsidRPr="005C3673">
        <w:rPr>
          <w:rFonts w:eastAsia="Calibri"/>
          <w:sz w:val="22"/>
          <w:szCs w:val="22"/>
        </w:rPr>
        <w:t xml:space="preserve"> has been busy with additional invoices coming in. Many departments make last-minute purchases in order to make the most of their FY20 funds before they become unavailable. </w:t>
      </w:r>
      <w:proofErr w:type="spellStart"/>
      <w:r w:rsidRPr="005C3673">
        <w:rPr>
          <w:rFonts w:eastAsia="Calibri"/>
          <w:sz w:val="22"/>
          <w:szCs w:val="22"/>
        </w:rPr>
        <w:t>DeAnne</w:t>
      </w:r>
      <w:proofErr w:type="spellEnd"/>
      <w:r w:rsidRPr="005C3673">
        <w:rPr>
          <w:rFonts w:eastAsia="Calibri"/>
          <w:sz w:val="22"/>
          <w:szCs w:val="22"/>
        </w:rPr>
        <w:t xml:space="preserve"> helps make sure encumbrances (funds set aside for FY20) are either used or released before the end of the fiscal year. Leading up to June 30, this involves reviewing encumbrance reports almost daily and contacting departments to see if funds can be used or released. </w:t>
      </w:r>
    </w:p>
    <w:p w:rsidR="00A027F3" w:rsidRPr="005C3673" w:rsidRDefault="00A027F3" w:rsidP="00A027F3">
      <w:pPr>
        <w:contextualSpacing/>
        <w:rPr>
          <w:rFonts w:eastAsia="Calibri"/>
          <w:sz w:val="22"/>
          <w:szCs w:val="22"/>
        </w:rPr>
      </w:pPr>
    </w:p>
    <w:p w:rsidR="002D2F1E" w:rsidRPr="005C3673" w:rsidRDefault="005C3673" w:rsidP="00A027F3">
      <w:pPr>
        <w:contextualSpacing/>
        <w:rPr>
          <w:rFonts w:eastAsia="Calibri"/>
          <w:sz w:val="22"/>
          <w:szCs w:val="22"/>
        </w:rPr>
      </w:pPr>
      <w:r w:rsidRPr="005C3673">
        <w:rPr>
          <w:rFonts w:eastAsia="Calibri"/>
          <w:sz w:val="22"/>
          <w:szCs w:val="22"/>
        </w:rPr>
        <w:t xml:space="preserve">Overall, </w:t>
      </w:r>
      <w:proofErr w:type="spellStart"/>
      <w:r w:rsidRPr="005C3673">
        <w:rPr>
          <w:rFonts w:eastAsia="Calibri"/>
          <w:sz w:val="22"/>
          <w:szCs w:val="22"/>
        </w:rPr>
        <w:t>DeAnne</w:t>
      </w:r>
      <w:proofErr w:type="spellEnd"/>
      <w:r w:rsidR="006E226C">
        <w:rPr>
          <w:rFonts w:eastAsia="Calibri"/>
          <w:sz w:val="22"/>
          <w:szCs w:val="22"/>
        </w:rPr>
        <w:t xml:space="preserve"> says she</w:t>
      </w:r>
      <w:r w:rsidRPr="005C3673">
        <w:rPr>
          <w:rFonts w:eastAsia="Calibri"/>
          <w:sz w:val="22"/>
          <w:szCs w:val="22"/>
        </w:rPr>
        <w:t xml:space="preserve"> has enjoyed working from home, coming in once or twice a week to print checks and pick up mail. She works at home with her dog and a neighborhood cat who comes over for frequent visits. </w:t>
      </w:r>
      <w:proofErr w:type="spellStart"/>
      <w:r w:rsidRPr="005C3673">
        <w:rPr>
          <w:rFonts w:eastAsia="Calibri"/>
          <w:sz w:val="22"/>
          <w:szCs w:val="22"/>
        </w:rPr>
        <w:t>DeAnne</w:t>
      </w:r>
      <w:proofErr w:type="spellEnd"/>
      <w:r w:rsidRPr="005C3673">
        <w:rPr>
          <w:rFonts w:eastAsia="Calibri"/>
          <w:sz w:val="22"/>
          <w:szCs w:val="22"/>
        </w:rPr>
        <w:t xml:space="preserve"> began part-</w:t>
      </w:r>
      <w:r w:rsidR="0001626E">
        <w:rPr>
          <w:rFonts w:eastAsia="Calibri"/>
          <w:sz w:val="22"/>
          <w:szCs w:val="22"/>
        </w:rPr>
        <w:t>time in administrative s</w:t>
      </w:r>
      <w:r w:rsidRPr="005C3673">
        <w:rPr>
          <w:rFonts w:eastAsia="Calibri"/>
          <w:sz w:val="22"/>
          <w:szCs w:val="22"/>
        </w:rPr>
        <w:t xml:space="preserve">ervices last September and full time in November. </w:t>
      </w:r>
      <w:r w:rsidR="006E226C">
        <w:rPr>
          <w:rFonts w:eastAsia="Calibri"/>
          <w:sz w:val="22"/>
          <w:szCs w:val="22"/>
        </w:rPr>
        <w:t xml:space="preserve"> </w:t>
      </w:r>
      <w:proofErr w:type="spellStart"/>
      <w:r w:rsidR="006E226C">
        <w:rPr>
          <w:rFonts w:eastAsia="Calibri"/>
          <w:sz w:val="22"/>
          <w:szCs w:val="22"/>
        </w:rPr>
        <w:t>DeAnne’s</w:t>
      </w:r>
      <w:proofErr w:type="spellEnd"/>
      <w:r w:rsidR="006E226C">
        <w:rPr>
          <w:rFonts w:eastAsia="Calibri"/>
          <w:sz w:val="22"/>
          <w:szCs w:val="22"/>
        </w:rPr>
        <w:t xml:space="preserve"> dog </w:t>
      </w:r>
      <w:proofErr w:type="spellStart"/>
      <w:r w:rsidR="0001626E">
        <w:rPr>
          <w:rFonts w:eastAsia="Calibri"/>
          <w:sz w:val="22"/>
          <w:szCs w:val="22"/>
        </w:rPr>
        <w:t>Harly</w:t>
      </w:r>
      <w:proofErr w:type="spellEnd"/>
      <w:r w:rsidR="0001626E">
        <w:rPr>
          <w:rFonts w:eastAsia="Calibri"/>
          <w:sz w:val="22"/>
          <w:szCs w:val="22"/>
        </w:rPr>
        <w:t xml:space="preserve"> </w:t>
      </w:r>
      <w:r w:rsidR="006E226C">
        <w:rPr>
          <w:rFonts w:eastAsia="Calibri"/>
          <w:sz w:val="22"/>
          <w:szCs w:val="22"/>
        </w:rPr>
        <w:t>won a UAA and KPC photo contest for the cutest co-worker.</w:t>
      </w:r>
      <w:r w:rsidR="0001626E">
        <w:rPr>
          <w:rFonts w:eastAsia="Calibri"/>
          <w:sz w:val="22"/>
          <w:szCs w:val="22"/>
        </w:rPr>
        <w:t xml:space="preserve">  Sitting in her work chair </w:t>
      </w:r>
      <w:proofErr w:type="spellStart"/>
      <w:r w:rsidR="0001626E">
        <w:rPr>
          <w:rFonts w:eastAsia="Calibri"/>
          <w:sz w:val="22"/>
          <w:szCs w:val="22"/>
        </w:rPr>
        <w:t>wareing</w:t>
      </w:r>
      <w:proofErr w:type="spellEnd"/>
      <w:r w:rsidR="0001626E">
        <w:rPr>
          <w:rFonts w:eastAsia="Calibri"/>
          <w:sz w:val="22"/>
          <w:szCs w:val="22"/>
        </w:rPr>
        <w:t xml:space="preserve"> </w:t>
      </w:r>
      <w:proofErr w:type="spellStart"/>
      <w:r w:rsidR="0001626E">
        <w:rPr>
          <w:rFonts w:eastAsia="Calibri"/>
          <w:sz w:val="22"/>
          <w:szCs w:val="22"/>
        </w:rPr>
        <w:t>DeAnne’s</w:t>
      </w:r>
      <w:proofErr w:type="spellEnd"/>
      <w:r w:rsidR="0001626E">
        <w:rPr>
          <w:rFonts w:eastAsia="Calibri"/>
          <w:sz w:val="22"/>
          <w:szCs w:val="22"/>
        </w:rPr>
        <w:t xml:space="preserve"> glass was the secret ingredient.</w:t>
      </w:r>
    </w:p>
    <w:p w:rsidR="005C3673" w:rsidRDefault="005C3673" w:rsidP="005C3673">
      <w:pPr>
        <w:rPr>
          <w:rFonts w:ascii="Book Antiqua" w:eastAsia="Calibri" w:hAnsi="Book Antiqua"/>
          <w:sz w:val="22"/>
          <w:szCs w:val="22"/>
        </w:rPr>
      </w:pPr>
    </w:p>
    <w:p w:rsidR="002D2F1E" w:rsidRPr="00A027F3" w:rsidRDefault="002D2F1E" w:rsidP="0094674E">
      <w:pPr>
        <w:rPr>
          <w:b/>
          <w:i/>
          <w:sz w:val="22"/>
          <w:szCs w:val="22"/>
        </w:rPr>
      </w:pPr>
      <w:r w:rsidRPr="00A027F3">
        <w:rPr>
          <w:b/>
          <w:i/>
          <w:sz w:val="22"/>
          <w:szCs w:val="22"/>
        </w:rPr>
        <w:t>Ginger Pitts</w:t>
      </w:r>
      <w:r w:rsidR="00A027F3">
        <w:rPr>
          <w:b/>
          <w:i/>
          <w:sz w:val="22"/>
          <w:szCs w:val="22"/>
        </w:rPr>
        <w:t xml:space="preserve">:  </w:t>
      </w:r>
      <w:r w:rsidR="00D06DE2" w:rsidRPr="00A027F3">
        <w:rPr>
          <w:b/>
          <w:i/>
          <w:sz w:val="22"/>
          <w:szCs w:val="22"/>
        </w:rPr>
        <w:t>Administrative</w:t>
      </w:r>
      <w:r w:rsidR="005C3673" w:rsidRPr="00A027F3">
        <w:rPr>
          <w:b/>
          <w:i/>
          <w:sz w:val="22"/>
          <w:szCs w:val="22"/>
        </w:rPr>
        <w:t xml:space="preserve"> Services Temp</w:t>
      </w:r>
    </w:p>
    <w:p w:rsidR="005C3673" w:rsidRDefault="005C3673" w:rsidP="0094674E">
      <w:pPr>
        <w:rPr>
          <w:sz w:val="22"/>
          <w:szCs w:val="22"/>
        </w:rPr>
      </w:pPr>
    </w:p>
    <w:p w:rsidR="002D2F1E" w:rsidRDefault="005C3673" w:rsidP="0094674E">
      <w:pPr>
        <w:rPr>
          <w:sz w:val="22"/>
          <w:szCs w:val="22"/>
        </w:rPr>
      </w:pPr>
      <w:r>
        <w:rPr>
          <w:sz w:val="22"/>
          <w:szCs w:val="22"/>
        </w:rPr>
        <w:t xml:space="preserve">Ginger worked throughout the summer until last month.  </w:t>
      </w:r>
      <w:r w:rsidR="00D06DE2">
        <w:rPr>
          <w:sz w:val="22"/>
          <w:szCs w:val="22"/>
        </w:rPr>
        <w:t xml:space="preserve">There are numerous projects Ginger works on as well as providing support when someone is out </w:t>
      </w:r>
      <w:r w:rsidR="0004446A">
        <w:rPr>
          <w:sz w:val="22"/>
          <w:szCs w:val="22"/>
        </w:rPr>
        <w:t xml:space="preserve">or </w:t>
      </w:r>
      <w:r w:rsidR="00D06DE2">
        <w:rPr>
          <w:sz w:val="22"/>
          <w:szCs w:val="22"/>
        </w:rPr>
        <w:t xml:space="preserve">needs assistance especially with the </w:t>
      </w:r>
      <w:proofErr w:type="spellStart"/>
      <w:r w:rsidR="00D06DE2">
        <w:rPr>
          <w:sz w:val="22"/>
          <w:szCs w:val="22"/>
        </w:rPr>
        <w:t>year end</w:t>
      </w:r>
      <w:proofErr w:type="spellEnd"/>
      <w:r w:rsidR="00D06DE2">
        <w:rPr>
          <w:sz w:val="22"/>
          <w:szCs w:val="22"/>
        </w:rPr>
        <w:t xml:space="preserve"> closeout tasks.  </w:t>
      </w:r>
      <w:r w:rsidR="0004446A">
        <w:rPr>
          <w:sz w:val="22"/>
          <w:szCs w:val="22"/>
        </w:rPr>
        <w:t>Ginger works two days a week on campus.</w:t>
      </w:r>
    </w:p>
    <w:p w:rsidR="002D2F1E" w:rsidRPr="0094674E" w:rsidRDefault="002D2F1E" w:rsidP="0094674E">
      <w:pPr>
        <w:rPr>
          <w:sz w:val="22"/>
          <w:szCs w:val="22"/>
        </w:rPr>
      </w:pPr>
    </w:p>
    <w:p w:rsidR="0094674E" w:rsidRPr="00A027F3" w:rsidRDefault="00A027F3" w:rsidP="0094674E">
      <w:pPr>
        <w:rPr>
          <w:b/>
          <w:i/>
          <w:sz w:val="22"/>
          <w:szCs w:val="22"/>
        </w:rPr>
      </w:pPr>
      <w:r>
        <w:rPr>
          <w:b/>
          <w:i/>
          <w:sz w:val="22"/>
          <w:szCs w:val="22"/>
        </w:rPr>
        <w:t xml:space="preserve">Carrie Couey:  </w:t>
      </w:r>
      <w:r w:rsidR="0094674E" w:rsidRPr="00A027F3">
        <w:rPr>
          <w:b/>
          <w:i/>
          <w:sz w:val="22"/>
          <w:szCs w:val="22"/>
        </w:rPr>
        <w:t>Director of Administrative Services</w:t>
      </w:r>
    </w:p>
    <w:p w:rsidR="0094674E" w:rsidRPr="0094674E" w:rsidRDefault="0094674E" w:rsidP="0094674E">
      <w:pPr>
        <w:rPr>
          <w:i/>
          <w:sz w:val="22"/>
          <w:szCs w:val="22"/>
        </w:rPr>
      </w:pPr>
    </w:p>
    <w:p w:rsidR="0094674E" w:rsidRPr="0094674E" w:rsidRDefault="0094674E" w:rsidP="0094674E">
      <w:pPr>
        <w:rPr>
          <w:sz w:val="22"/>
          <w:szCs w:val="22"/>
        </w:rPr>
      </w:pPr>
      <w:r w:rsidRPr="0094674E">
        <w:rPr>
          <w:sz w:val="22"/>
          <w:szCs w:val="22"/>
        </w:rPr>
        <w:t>While most faculty</w:t>
      </w:r>
      <w:r w:rsidR="00D06DE2">
        <w:rPr>
          <w:sz w:val="22"/>
          <w:szCs w:val="22"/>
        </w:rPr>
        <w:t xml:space="preserve"> and some staff</w:t>
      </w:r>
      <w:r w:rsidRPr="0094674E">
        <w:rPr>
          <w:sz w:val="22"/>
          <w:szCs w:val="22"/>
        </w:rPr>
        <w:t xml:space="preserve"> wind down for the summer, </w:t>
      </w:r>
      <w:r w:rsidR="00D06DE2" w:rsidRPr="0094674E">
        <w:rPr>
          <w:sz w:val="22"/>
          <w:szCs w:val="22"/>
        </w:rPr>
        <w:t xml:space="preserve">admin services </w:t>
      </w:r>
      <w:proofErr w:type="gramStart"/>
      <w:r w:rsidRPr="0094674E">
        <w:rPr>
          <w:sz w:val="22"/>
          <w:szCs w:val="22"/>
        </w:rPr>
        <w:t>is</w:t>
      </w:r>
      <w:proofErr w:type="gramEnd"/>
      <w:r w:rsidRPr="0094674E">
        <w:rPr>
          <w:sz w:val="22"/>
          <w:szCs w:val="22"/>
        </w:rPr>
        <w:t xml:space="preserve"> just hitting its busy season.  The wrap up for the end of the fiscal year accounting was in full swing by the second week of June.  Any and all activity connected with purchasing or expending funds, adjustments to grants and payroll had to be completed by June 30.  The first three weeks of July is the time to close out the year an</w:t>
      </w:r>
      <w:r w:rsidR="00D06DE2">
        <w:rPr>
          <w:sz w:val="22"/>
          <w:szCs w:val="22"/>
        </w:rPr>
        <w:t>d make final adjustments to FY20</w:t>
      </w:r>
      <w:r w:rsidRPr="0094674E">
        <w:rPr>
          <w:sz w:val="22"/>
          <w:szCs w:val="22"/>
        </w:rPr>
        <w:t>.  The staff worked very hard, a few late nights and a couple of weekends but everything was completed by the 5 pm deadline on July 1</w:t>
      </w:r>
      <w:r w:rsidR="00D06DE2">
        <w:rPr>
          <w:sz w:val="22"/>
          <w:szCs w:val="22"/>
        </w:rPr>
        <w:t>7</w:t>
      </w:r>
      <w:r w:rsidRPr="0094674E">
        <w:rPr>
          <w:sz w:val="22"/>
          <w:szCs w:val="22"/>
          <w:vertAlign w:val="superscript"/>
        </w:rPr>
        <w:t>th</w:t>
      </w:r>
      <w:r w:rsidRPr="0094674E">
        <w:rPr>
          <w:sz w:val="22"/>
          <w:szCs w:val="22"/>
        </w:rPr>
        <w:t xml:space="preserve">.  The year-end flurry of activity is soon followed by preparing for the start of the new fiscal year.  Grant applications, dozens of purchase orders for annual expenses, employees back on contract, and all the numerous </w:t>
      </w:r>
      <w:proofErr w:type="gramStart"/>
      <w:r w:rsidRPr="0094674E">
        <w:rPr>
          <w:sz w:val="22"/>
          <w:szCs w:val="22"/>
        </w:rPr>
        <w:t>preparation</w:t>
      </w:r>
      <w:proofErr w:type="gramEnd"/>
      <w:r w:rsidRPr="0094674E">
        <w:rPr>
          <w:sz w:val="22"/>
          <w:szCs w:val="22"/>
        </w:rPr>
        <w:t xml:space="preserve"> for students.</w:t>
      </w:r>
    </w:p>
    <w:p w:rsidR="0094674E" w:rsidRPr="0094674E" w:rsidRDefault="0094674E" w:rsidP="0094674E">
      <w:pPr>
        <w:rPr>
          <w:sz w:val="22"/>
          <w:szCs w:val="22"/>
        </w:rPr>
      </w:pPr>
    </w:p>
    <w:p w:rsidR="0094674E" w:rsidRDefault="0004446A" w:rsidP="0094674E">
      <w:pPr>
        <w:rPr>
          <w:sz w:val="22"/>
          <w:szCs w:val="22"/>
        </w:rPr>
      </w:pPr>
      <w:r>
        <w:rPr>
          <w:sz w:val="22"/>
          <w:szCs w:val="22"/>
        </w:rPr>
        <w:t xml:space="preserve">When all campuses were closed, Carrie continued to work on campus.  For several months there were only three people at KRC each day.  Mail and other </w:t>
      </w:r>
      <w:r w:rsidR="007F302B">
        <w:rPr>
          <w:sz w:val="22"/>
          <w:szCs w:val="22"/>
        </w:rPr>
        <w:t>deliveries continued as usual.</w:t>
      </w:r>
    </w:p>
    <w:p w:rsidR="007F302B" w:rsidRDefault="007F302B" w:rsidP="0094674E">
      <w:pPr>
        <w:rPr>
          <w:sz w:val="22"/>
          <w:szCs w:val="22"/>
        </w:rPr>
      </w:pPr>
    </w:p>
    <w:p w:rsidR="007262E4" w:rsidRPr="0094674E" w:rsidRDefault="00BE1646" w:rsidP="00CA6045">
      <w:pPr>
        <w:rPr>
          <w:sz w:val="22"/>
          <w:szCs w:val="22"/>
        </w:rPr>
      </w:pPr>
      <w:r>
        <w:rPr>
          <w:sz w:val="22"/>
          <w:szCs w:val="22"/>
        </w:rPr>
        <w:t xml:space="preserve">The admin services team joined the UAA </w:t>
      </w:r>
      <w:proofErr w:type="spellStart"/>
      <w:r>
        <w:rPr>
          <w:sz w:val="22"/>
          <w:szCs w:val="22"/>
        </w:rPr>
        <w:t>FitBit</w:t>
      </w:r>
      <w:proofErr w:type="spellEnd"/>
      <w:r>
        <w:rPr>
          <w:sz w:val="22"/>
          <w:szCs w:val="22"/>
        </w:rPr>
        <w:t xml:space="preserve"> competition.  We took 7</w:t>
      </w:r>
      <w:r w:rsidRPr="00BE1646">
        <w:rPr>
          <w:sz w:val="22"/>
          <w:szCs w:val="22"/>
          <w:vertAlign w:val="superscript"/>
        </w:rPr>
        <w:t>th</w:t>
      </w:r>
      <w:r>
        <w:rPr>
          <w:sz w:val="22"/>
          <w:szCs w:val="22"/>
        </w:rPr>
        <w:t xml:space="preserve"> place out of 20 teams.  The team average number of steps was the deciding factor.  </w:t>
      </w:r>
      <w:r w:rsidR="006E226C">
        <w:rPr>
          <w:sz w:val="22"/>
          <w:szCs w:val="22"/>
        </w:rPr>
        <w:t>However,</w:t>
      </w:r>
      <w:r>
        <w:rPr>
          <w:sz w:val="22"/>
          <w:szCs w:val="22"/>
        </w:rPr>
        <w:t xml:space="preserve"> if the completion was based on total steps the KPC team would have taken 1</w:t>
      </w:r>
      <w:r w:rsidRPr="00BE1646">
        <w:rPr>
          <w:sz w:val="22"/>
          <w:szCs w:val="22"/>
          <w:vertAlign w:val="superscript"/>
        </w:rPr>
        <w:t>st</w:t>
      </w:r>
      <w:r>
        <w:rPr>
          <w:sz w:val="22"/>
          <w:szCs w:val="22"/>
        </w:rPr>
        <w:t xml:space="preserve"> place with 3,069,526 steps 170,968 ah</w:t>
      </w:r>
      <w:r w:rsidR="007F302B">
        <w:rPr>
          <w:sz w:val="22"/>
          <w:szCs w:val="22"/>
        </w:rPr>
        <w:t xml:space="preserve">ead of the nearest competitor. </w:t>
      </w:r>
    </w:p>
    <w:sectPr w:rsidR="007262E4" w:rsidRPr="0094674E" w:rsidSect="00545330">
      <w:pgSz w:w="12240" w:h="15840"/>
      <w:pgMar w:top="576" w:right="720" w:bottom="720" w:left="72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C432C" w:rsidRDefault="00FC432C">
      <w:r>
        <w:separator/>
      </w:r>
    </w:p>
  </w:endnote>
  <w:endnote w:type="continuationSeparator" w:id="0">
    <w:p w:rsidR="00FC432C" w:rsidRDefault="00FC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C432C" w:rsidRDefault="00FC432C">
      <w:r>
        <w:separator/>
      </w:r>
    </w:p>
  </w:footnote>
  <w:footnote w:type="continuationSeparator" w:id="0">
    <w:p w:rsidR="00FC432C" w:rsidRDefault="00FC4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301E"/>
    <w:multiLevelType w:val="hybridMultilevel"/>
    <w:tmpl w:val="6AE8A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E387C"/>
    <w:multiLevelType w:val="multilevel"/>
    <w:tmpl w:val="E88A8338"/>
    <w:lvl w:ilvl="0">
      <w:start w:val="7"/>
      <w:numFmt w:val="decimal"/>
      <w:lvlText w:val="%1.0"/>
      <w:lvlJc w:val="left"/>
      <w:pPr>
        <w:ind w:left="1080" w:hanging="360"/>
      </w:pPr>
      <w:rPr>
        <w:rFonts w:hint="default"/>
        <w:b/>
      </w:rPr>
    </w:lvl>
    <w:lvl w:ilvl="1">
      <w:start w:val="1"/>
      <w:numFmt w:val="decimal"/>
      <w:lvlText w:val="%1.%2"/>
      <w:lvlJc w:val="left"/>
      <w:pPr>
        <w:ind w:left="180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 w15:restartNumberingAfterBreak="0">
    <w:nsid w:val="10FE14A3"/>
    <w:multiLevelType w:val="hybridMultilevel"/>
    <w:tmpl w:val="E5A0ACEC"/>
    <w:lvl w:ilvl="0" w:tplc="27D6A3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6578A4"/>
    <w:multiLevelType w:val="multilevel"/>
    <w:tmpl w:val="A0FA22CC"/>
    <w:lvl w:ilvl="0">
      <w:start w:val="5"/>
      <w:numFmt w:val="decimal"/>
      <w:lvlText w:val="%1"/>
      <w:lvlJc w:val="left"/>
      <w:pPr>
        <w:ind w:left="375" w:hanging="375"/>
      </w:pPr>
      <w:rPr>
        <w:rFonts w:hint="default"/>
      </w:rPr>
    </w:lvl>
    <w:lvl w:ilvl="1">
      <w:start w:val="16"/>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1C0144E"/>
    <w:multiLevelType w:val="multilevel"/>
    <w:tmpl w:val="F13ABEC8"/>
    <w:lvl w:ilvl="0">
      <w:start w:val="9"/>
      <w:numFmt w:val="decimal"/>
      <w:lvlText w:val="%1.0"/>
      <w:lvlJc w:val="left"/>
      <w:pPr>
        <w:ind w:left="450" w:hanging="360"/>
      </w:pPr>
      <w:rPr>
        <w:rFonts w:ascii="Arial Narrow" w:hAnsi="Arial Narrow" w:cs="Arial" w:hint="default"/>
        <w:b/>
        <w:sz w:val="22"/>
      </w:rPr>
    </w:lvl>
    <w:lvl w:ilvl="1">
      <w:start w:val="1"/>
      <w:numFmt w:val="decimal"/>
      <w:lvlText w:val="%1.%2"/>
      <w:lvlJc w:val="left"/>
      <w:pPr>
        <w:ind w:left="1170" w:hanging="360"/>
      </w:pPr>
      <w:rPr>
        <w:rFonts w:ascii="Arial Narrow" w:hAnsi="Arial Narrow" w:cs="Arial" w:hint="default"/>
        <w:sz w:val="22"/>
      </w:rPr>
    </w:lvl>
    <w:lvl w:ilvl="2">
      <w:start w:val="1"/>
      <w:numFmt w:val="decimal"/>
      <w:lvlText w:val="%1.%2.%3"/>
      <w:lvlJc w:val="left"/>
      <w:pPr>
        <w:ind w:left="2250" w:hanging="720"/>
      </w:pPr>
      <w:rPr>
        <w:rFonts w:ascii="Arial Narrow" w:hAnsi="Arial Narrow" w:cs="Arial" w:hint="default"/>
        <w:sz w:val="22"/>
      </w:rPr>
    </w:lvl>
    <w:lvl w:ilvl="3">
      <w:start w:val="1"/>
      <w:numFmt w:val="decimal"/>
      <w:lvlText w:val="%1.%2.%3.%4"/>
      <w:lvlJc w:val="left"/>
      <w:pPr>
        <w:ind w:left="2970" w:hanging="720"/>
      </w:pPr>
      <w:rPr>
        <w:rFonts w:ascii="Arial Narrow" w:hAnsi="Arial Narrow" w:cs="Arial" w:hint="default"/>
        <w:sz w:val="22"/>
      </w:rPr>
    </w:lvl>
    <w:lvl w:ilvl="4">
      <w:start w:val="1"/>
      <w:numFmt w:val="decimal"/>
      <w:lvlText w:val="%1.%2.%3.%4.%5"/>
      <w:lvlJc w:val="left"/>
      <w:pPr>
        <w:ind w:left="4050" w:hanging="1080"/>
      </w:pPr>
      <w:rPr>
        <w:rFonts w:ascii="Arial Narrow" w:hAnsi="Arial Narrow" w:cs="Arial" w:hint="default"/>
        <w:sz w:val="22"/>
      </w:rPr>
    </w:lvl>
    <w:lvl w:ilvl="5">
      <w:start w:val="1"/>
      <w:numFmt w:val="decimal"/>
      <w:lvlText w:val="%1.%2.%3.%4.%5.%6"/>
      <w:lvlJc w:val="left"/>
      <w:pPr>
        <w:ind w:left="4770" w:hanging="1080"/>
      </w:pPr>
      <w:rPr>
        <w:rFonts w:ascii="Arial Narrow" w:hAnsi="Arial Narrow" w:cs="Arial" w:hint="default"/>
        <w:sz w:val="22"/>
      </w:rPr>
    </w:lvl>
    <w:lvl w:ilvl="6">
      <w:start w:val="1"/>
      <w:numFmt w:val="decimal"/>
      <w:lvlText w:val="%1.%2.%3.%4.%5.%6.%7"/>
      <w:lvlJc w:val="left"/>
      <w:pPr>
        <w:ind w:left="5850" w:hanging="1440"/>
      </w:pPr>
      <w:rPr>
        <w:rFonts w:ascii="Arial Narrow" w:hAnsi="Arial Narrow" w:cs="Arial" w:hint="default"/>
        <w:sz w:val="22"/>
      </w:rPr>
    </w:lvl>
    <w:lvl w:ilvl="7">
      <w:start w:val="1"/>
      <w:numFmt w:val="decimal"/>
      <w:lvlText w:val="%1.%2.%3.%4.%5.%6.%7.%8"/>
      <w:lvlJc w:val="left"/>
      <w:pPr>
        <w:ind w:left="6570" w:hanging="1440"/>
      </w:pPr>
      <w:rPr>
        <w:rFonts w:ascii="Arial Narrow" w:hAnsi="Arial Narrow" w:cs="Arial" w:hint="default"/>
        <w:sz w:val="22"/>
      </w:rPr>
    </w:lvl>
    <w:lvl w:ilvl="8">
      <w:start w:val="1"/>
      <w:numFmt w:val="decimal"/>
      <w:lvlText w:val="%1.%2.%3.%4.%5.%6.%7.%8.%9"/>
      <w:lvlJc w:val="left"/>
      <w:pPr>
        <w:ind w:left="7650" w:hanging="1800"/>
      </w:pPr>
      <w:rPr>
        <w:rFonts w:ascii="Arial Narrow" w:hAnsi="Arial Narrow" w:cs="Arial" w:hint="default"/>
        <w:sz w:val="22"/>
      </w:rPr>
    </w:lvl>
  </w:abstractNum>
  <w:abstractNum w:abstractNumId="5" w15:restartNumberingAfterBreak="0">
    <w:nsid w:val="155517D2"/>
    <w:multiLevelType w:val="multilevel"/>
    <w:tmpl w:val="2398FEDA"/>
    <w:lvl w:ilvl="0">
      <w:start w:val="5"/>
      <w:numFmt w:val="decimal"/>
      <w:lvlText w:val="%1"/>
      <w:lvlJc w:val="left"/>
      <w:pPr>
        <w:ind w:left="360" w:hanging="360"/>
      </w:pPr>
      <w:rPr>
        <w:rFonts w:hint="default"/>
      </w:rPr>
    </w:lvl>
    <w:lvl w:ilvl="1">
      <w:start w:val="1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5E4760A"/>
    <w:multiLevelType w:val="multilevel"/>
    <w:tmpl w:val="422E37E0"/>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A1E16FC"/>
    <w:multiLevelType w:val="hybridMultilevel"/>
    <w:tmpl w:val="0E8A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7708C"/>
    <w:multiLevelType w:val="hybridMultilevel"/>
    <w:tmpl w:val="0F128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D6769"/>
    <w:multiLevelType w:val="multilevel"/>
    <w:tmpl w:val="7F161326"/>
    <w:lvl w:ilvl="0">
      <w:start w:val="7"/>
      <w:numFmt w:val="decimal"/>
      <w:lvlText w:val="%1"/>
      <w:lvlJc w:val="left"/>
      <w:pPr>
        <w:ind w:left="360" w:hanging="360"/>
      </w:pPr>
      <w:rPr>
        <w:rFonts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07E3A4D"/>
    <w:multiLevelType w:val="hybridMultilevel"/>
    <w:tmpl w:val="A928E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8336EC"/>
    <w:multiLevelType w:val="multilevel"/>
    <w:tmpl w:val="E4FE9A5E"/>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2DD2271"/>
    <w:multiLevelType w:val="hybridMultilevel"/>
    <w:tmpl w:val="FD14A49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3" w15:restartNumberingAfterBreak="0">
    <w:nsid w:val="24377CBB"/>
    <w:multiLevelType w:val="hybridMultilevel"/>
    <w:tmpl w:val="053621C6"/>
    <w:lvl w:ilvl="0" w:tplc="F0B4EB9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283951D2"/>
    <w:multiLevelType w:val="hybridMultilevel"/>
    <w:tmpl w:val="3C9E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11DE"/>
    <w:multiLevelType w:val="hybridMultilevel"/>
    <w:tmpl w:val="5242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2029BD"/>
    <w:multiLevelType w:val="hybridMultilevel"/>
    <w:tmpl w:val="C430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C542DC"/>
    <w:multiLevelType w:val="multilevel"/>
    <w:tmpl w:val="50124A9A"/>
    <w:lvl w:ilvl="0">
      <w:start w:val="9"/>
      <w:numFmt w:val="decimal"/>
      <w:lvlText w:val="%1.0"/>
      <w:lvlJc w:val="left"/>
      <w:pPr>
        <w:ind w:left="720" w:hanging="360"/>
      </w:pPr>
      <w:rPr>
        <w:rFonts w:cs="Arial" w:hint="default"/>
        <w:sz w:val="22"/>
        <w:szCs w:val="22"/>
      </w:rPr>
    </w:lvl>
    <w:lvl w:ilvl="1">
      <w:start w:val="1"/>
      <w:numFmt w:val="decimal"/>
      <w:lvlText w:val="%1.%2"/>
      <w:lvlJc w:val="left"/>
      <w:pPr>
        <w:ind w:left="1440" w:hanging="360"/>
      </w:pPr>
      <w:rPr>
        <w:rFonts w:cs="Arial" w:hint="default"/>
        <w:sz w:val="24"/>
      </w:rPr>
    </w:lvl>
    <w:lvl w:ilvl="2">
      <w:start w:val="1"/>
      <w:numFmt w:val="decimal"/>
      <w:lvlText w:val="%1.%2.%3"/>
      <w:lvlJc w:val="left"/>
      <w:pPr>
        <w:ind w:left="2160" w:hanging="360"/>
      </w:pPr>
      <w:rPr>
        <w:rFonts w:cs="Arial" w:hint="default"/>
        <w:sz w:val="24"/>
      </w:rPr>
    </w:lvl>
    <w:lvl w:ilvl="3">
      <w:start w:val="1"/>
      <w:numFmt w:val="decimal"/>
      <w:lvlText w:val="%1.%2.%3.%4"/>
      <w:lvlJc w:val="left"/>
      <w:pPr>
        <w:ind w:left="3240" w:hanging="720"/>
      </w:pPr>
      <w:rPr>
        <w:rFonts w:cs="Arial" w:hint="default"/>
        <w:sz w:val="24"/>
      </w:rPr>
    </w:lvl>
    <w:lvl w:ilvl="4">
      <w:start w:val="1"/>
      <w:numFmt w:val="decimal"/>
      <w:lvlText w:val="%1.%2.%3.%4.%5"/>
      <w:lvlJc w:val="left"/>
      <w:pPr>
        <w:ind w:left="3960" w:hanging="720"/>
      </w:pPr>
      <w:rPr>
        <w:rFonts w:cs="Arial" w:hint="default"/>
        <w:sz w:val="24"/>
      </w:rPr>
    </w:lvl>
    <w:lvl w:ilvl="5">
      <w:start w:val="1"/>
      <w:numFmt w:val="decimal"/>
      <w:lvlText w:val="%1.%2.%3.%4.%5.%6"/>
      <w:lvlJc w:val="left"/>
      <w:pPr>
        <w:ind w:left="4680" w:hanging="720"/>
      </w:pPr>
      <w:rPr>
        <w:rFonts w:cs="Arial" w:hint="default"/>
        <w:sz w:val="24"/>
      </w:rPr>
    </w:lvl>
    <w:lvl w:ilvl="6">
      <w:start w:val="1"/>
      <w:numFmt w:val="decimal"/>
      <w:lvlText w:val="%1.%2.%3.%4.%5.%6.%7"/>
      <w:lvlJc w:val="left"/>
      <w:pPr>
        <w:ind w:left="5760" w:hanging="1080"/>
      </w:pPr>
      <w:rPr>
        <w:rFonts w:cs="Arial" w:hint="default"/>
        <w:sz w:val="24"/>
      </w:rPr>
    </w:lvl>
    <w:lvl w:ilvl="7">
      <w:start w:val="1"/>
      <w:numFmt w:val="decimal"/>
      <w:lvlText w:val="%1.%2.%3.%4.%5.%6.%7.%8"/>
      <w:lvlJc w:val="left"/>
      <w:pPr>
        <w:ind w:left="6480" w:hanging="1080"/>
      </w:pPr>
      <w:rPr>
        <w:rFonts w:cs="Arial" w:hint="default"/>
        <w:sz w:val="24"/>
      </w:rPr>
    </w:lvl>
    <w:lvl w:ilvl="8">
      <w:start w:val="1"/>
      <w:numFmt w:val="decimal"/>
      <w:lvlText w:val="%1.%2.%3.%4.%5.%6.%7.%8.%9"/>
      <w:lvlJc w:val="left"/>
      <w:pPr>
        <w:ind w:left="7200" w:hanging="1080"/>
      </w:pPr>
      <w:rPr>
        <w:rFonts w:cs="Arial" w:hint="default"/>
        <w:sz w:val="24"/>
      </w:rPr>
    </w:lvl>
  </w:abstractNum>
  <w:abstractNum w:abstractNumId="18" w15:restartNumberingAfterBreak="0">
    <w:nsid w:val="38DF078B"/>
    <w:multiLevelType w:val="hybridMultilevel"/>
    <w:tmpl w:val="0CC65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1A4841"/>
    <w:multiLevelType w:val="multilevel"/>
    <w:tmpl w:val="7B08462E"/>
    <w:lvl w:ilvl="0">
      <w:start w:val="1"/>
      <w:numFmt w:val="decimal"/>
      <w:lvlText w:val="%1.0"/>
      <w:lvlJc w:val="left"/>
      <w:pPr>
        <w:tabs>
          <w:tab w:val="num" w:pos="720"/>
        </w:tabs>
        <w:ind w:left="720" w:hanging="720"/>
      </w:pPr>
      <w:rPr>
        <w:rFonts w:hint="default"/>
        <w:sz w:val="22"/>
        <w:szCs w:val="22"/>
      </w:rPr>
    </w:lvl>
    <w:lvl w:ilvl="1">
      <w:start w:val="1"/>
      <w:numFmt w:val="decimal"/>
      <w:lvlText w:val="%1.%2"/>
      <w:lvlJc w:val="left"/>
      <w:pPr>
        <w:tabs>
          <w:tab w:val="num" w:pos="1440"/>
        </w:tabs>
        <w:ind w:left="1440" w:hanging="720"/>
      </w:pPr>
      <w:rPr>
        <w:rFonts w:hint="default"/>
        <w:strike w:val="0"/>
        <w:sz w:val="24"/>
        <w:szCs w:val="24"/>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90"/>
        </w:tabs>
        <w:ind w:left="6390" w:hanging="1440"/>
      </w:pPr>
      <w:rPr>
        <w:rFonts w:hint="default"/>
      </w:rPr>
    </w:lvl>
    <w:lvl w:ilvl="8">
      <w:start w:val="1"/>
      <w:numFmt w:val="decimal"/>
      <w:lvlText w:val="%1.%2.%3.%4.%5.%6.%7.%8.%9"/>
      <w:lvlJc w:val="left"/>
      <w:pPr>
        <w:tabs>
          <w:tab w:val="num" w:pos="7470"/>
        </w:tabs>
        <w:ind w:left="7470" w:hanging="1800"/>
      </w:pPr>
      <w:rPr>
        <w:rFonts w:hint="default"/>
      </w:rPr>
    </w:lvl>
  </w:abstractNum>
  <w:abstractNum w:abstractNumId="20" w15:restartNumberingAfterBreak="0">
    <w:nsid w:val="3D9A70B9"/>
    <w:multiLevelType w:val="hybridMultilevel"/>
    <w:tmpl w:val="581EE762"/>
    <w:lvl w:ilvl="0" w:tplc="5E96149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A77107"/>
    <w:multiLevelType w:val="multilevel"/>
    <w:tmpl w:val="E28CC7CE"/>
    <w:lvl w:ilvl="0">
      <w:start w:val="5"/>
      <w:numFmt w:val="decimal"/>
      <w:lvlText w:val="%1"/>
      <w:lvlJc w:val="left"/>
      <w:pPr>
        <w:ind w:left="375" w:hanging="375"/>
      </w:pPr>
      <w:rPr>
        <w:rFonts w:hint="default"/>
      </w:rPr>
    </w:lvl>
    <w:lvl w:ilvl="1">
      <w:start w:val="10"/>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2" w15:restartNumberingAfterBreak="0">
    <w:nsid w:val="429F10C1"/>
    <w:multiLevelType w:val="multilevel"/>
    <w:tmpl w:val="A79213C4"/>
    <w:lvl w:ilvl="0">
      <w:start w:val="5"/>
      <w:numFmt w:val="decimal"/>
      <w:lvlText w:val="%1"/>
      <w:lvlJc w:val="left"/>
      <w:pPr>
        <w:ind w:left="375" w:hanging="375"/>
      </w:pPr>
      <w:rPr>
        <w:rFonts w:hint="default"/>
        <w:sz w:val="24"/>
      </w:rPr>
    </w:lvl>
    <w:lvl w:ilvl="1">
      <w:start w:val="15"/>
      <w:numFmt w:val="decimal"/>
      <w:lvlText w:val="%1.%2"/>
      <w:lvlJc w:val="left"/>
      <w:pPr>
        <w:ind w:left="1095" w:hanging="375"/>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600" w:hanging="72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400" w:hanging="1080"/>
      </w:pPr>
      <w:rPr>
        <w:rFonts w:hint="default"/>
        <w:sz w:val="24"/>
      </w:rPr>
    </w:lvl>
    <w:lvl w:ilvl="7">
      <w:start w:val="1"/>
      <w:numFmt w:val="decimal"/>
      <w:lvlText w:val="%1.%2.%3.%4.%5.%6.%7.%8"/>
      <w:lvlJc w:val="left"/>
      <w:pPr>
        <w:ind w:left="6120" w:hanging="1080"/>
      </w:pPr>
      <w:rPr>
        <w:rFonts w:hint="default"/>
        <w:sz w:val="24"/>
      </w:rPr>
    </w:lvl>
    <w:lvl w:ilvl="8">
      <w:start w:val="1"/>
      <w:numFmt w:val="decimal"/>
      <w:lvlText w:val="%1.%2.%3.%4.%5.%6.%7.%8.%9"/>
      <w:lvlJc w:val="left"/>
      <w:pPr>
        <w:ind w:left="7200" w:hanging="1440"/>
      </w:pPr>
      <w:rPr>
        <w:rFonts w:hint="default"/>
        <w:sz w:val="24"/>
      </w:rPr>
    </w:lvl>
  </w:abstractNum>
  <w:abstractNum w:abstractNumId="23" w15:restartNumberingAfterBreak="0">
    <w:nsid w:val="430A1E56"/>
    <w:multiLevelType w:val="hybridMultilevel"/>
    <w:tmpl w:val="411E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1B7562"/>
    <w:multiLevelType w:val="multilevel"/>
    <w:tmpl w:val="488CA6A4"/>
    <w:lvl w:ilvl="0">
      <w:start w:val="5"/>
      <w:numFmt w:val="decimal"/>
      <w:lvlText w:val="%1"/>
      <w:lvlJc w:val="left"/>
      <w:pPr>
        <w:ind w:left="375" w:hanging="375"/>
      </w:pPr>
      <w:rPr>
        <w:rFonts w:hint="default"/>
      </w:rPr>
    </w:lvl>
    <w:lvl w:ilvl="1">
      <w:start w:val="14"/>
      <w:numFmt w:val="decimal"/>
      <w:lvlText w:val="%1.%2"/>
      <w:lvlJc w:val="left"/>
      <w:pPr>
        <w:ind w:left="1095" w:hanging="375"/>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49CD0FB4"/>
    <w:multiLevelType w:val="multilevel"/>
    <w:tmpl w:val="62829D8C"/>
    <w:lvl w:ilvl="0">
      <w:start w:val="5"/>
      <w:numFmt w:val="decimal"/>
      <w:lvlText w:val="%1"/>
      <w:lvlJc w:val="left"/>
      <w:pPr>
        <w:ind w:left="360" w:hanging="360"/>
      </w:pPr>
      <w:rPr>
        <w:rFonts w:hint="default"/>
      </w:rPr>
    </w:lvl>
    <w:lvl w:ilvl="1">
      <w:start w:val="1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4FB9429A"/>
    <w:multiLevelType w:val="hybridMultilevel"/>
    <w:tmpl w:val="892A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0D754D"/>
    <w:multiLevelType w:val="hybridMultilevel"/>
    <w:tmpl w:val="A318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5529F0"/>
    <w:multiLevelType w:val="multilevel"/>
    <w:tmpl w:val="85905C10"/>
    <w:lvl w:ilvl="0">
      <w:start w:val="5"/>
      <w:numFmt w:val="decimal"/>
      <w:lvlText w:val="%1"/>
      <w:lvlJc w:val="left"/>
      <w:pPr>
        <w:ind w:left="384" w:hanging="384"/>
      </w:pPr>
      <w:rPr>
        <w:rFonts w:hint="default"/>
        <w:sz w:val="24"/>
      </w:rPr>
    </w:lvl>
    <w:lvl w:ilvl="1">
      <w:start w:val="13"/>
      <w:numFmt w:val="decimal"/>
      <w:lvlText w:val="%1.%2"/>
      <w:lvlJc w:val="left"/>
      <w:pPr>
        <w:ind w:left="1104" w:hanging="384"/>
      </w:pPr>
      <w:rPr>
        <w:rFonts w:hint="default"/>
        <w:sz w:val="22"/>
        <w:szCs w:val="22"/>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600" w:hanging="72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400" w:hanging="108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200" w:hanging="1440"/>
      </w:pPr>
      <w:rPr>
        <w:rFonts w:hint="default"/>
        <w:sz w:val="24"/>
      </w:rPr>
    </w:lvl>
  </w:abstractNum>
  <w:abstractNum w:abstractNumId="29" w15:restartNumberingAfterBreak="0">
    <w:nsid w:val="551A1639"/>
    <w:multiLevelType w:val="multilevel"/>
    <w:tmpl w:val="7F161326"/>
    <w:lvl w:ilvl="0">
      <w:start w:val="7"/>
      <w:numFmt w:val="decimal"/>
      <w:lvlText w:val="%1"/>
      <w:lvlJc w:val="left"/>
      <w:pPr>
        <w:ind w:left="360" w:hanging="360"/>
      </w:pPr>
      <w:rPr>
        <w:rFonts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56C86EB1"/>
    <w:multiLevelType w:val="multilevel"/>
    <w:tmpl w:val="2DEADBFC"/>
    <w:lvl w:ilvl="0">
      <w:start w:val="1"/>
      <w:numFmt w:val="decimal"/>
      <w:lvlText w:val="%1.0"/>
      <w:lvlJc w:val="left"/>
      <w:pPr>
        <w:tabs>
          <w:tab w:val="num" w:pos="720"/>
        </w:tabs>
        <w:ind w:left="720" w:hanging="720"/>
      </w:pPr>
      <w:rPr>
        <w:rFonts w:hint="default"/>
        <w:b/>
        <w:sz w:val="22"/>
        <w:szCs w:val="22"/>
      </w:rPr>
    </w:lvl>
    <w:lvl w:ilvl="1">
      <w:start w:val="1"/>
      <w:numFmt w:val="decimal"/>
      <w:lvlText w:val="%1.%2"/>
      <w:lvlJc w:val="left"/>
      <w:pPr>
        <w:tabs>
          <w:tab w:val="num" w:pos="1530"/>
        </w:tabs>
        <w:ind w:left="1530" w:hanging="720"/>
      </w:pPr>
      <w:rPr>
        <w:rFonts w:hint="default"/>
        <w:strike w:val="0"/>
        <w:sz w:val="24"/>
        <w:szCs w:val="24"/>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90"/>
        </w:tabs>
        <w:ind w:left="6390" w:hanging="1440"/>
      </w:pPr>
      <w:rPr>
        <w:rFonts w:hint="default"/>
      </w:rPr>
    </w:lvl>
    <w:lvl w:ilvl="8">
      <w:start w:val="1"/>
      <w:numFmt w:val="decimal"/>
      <w:lvlText w:val="%1.%2.%3.%4.%5.%6.%7.%8.%9"/>
      <w:lvlJc w:val="left"/>
      <w:pPr>
        <w:tabs>
          <w:tab w:val="num" w:pos="7470"/>
        </w:tabs>
        <w:ind w:left="7470" w:hanging="1800"/>
      </w:pPr>
      <w:rPr>
        <w:rFonts w:hint="default"/>
      </w:rPr>
    </w:lvl>
  </w:abstractNum>
  <w:abstractNum w:abstractNumId="31" w15:restartNumberingAfterBreak="0">
    <w:nsid w:val="57B63829"/>
    <w:multiLevelType w:val="multilevel"/>
    <w:tmpl w:val="749AAAA4"/>
    <w:lvl w:ilvl="0">
      <w:start w:val="7"/>
      <w:numFmt w:val="decimal"/>
      <w:lvlText w:val="%1.0"/>
      <w:lvlJc w:val="left"/>
      <w:pPr>
        <w:ind w:left="360" w:hanging="360"/>
      </w:pPr>
      <w:rPr>
        <w:rFonts w:hint="default"/>
        <w:sz w:val="22"/>
        <w:szCs w:val="22"/>
      </w:rPr>
    </w:lvl>
    <w:lvl w:ilvl="1">
      <w:start w:va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5B3E2FAA"/>
    <w:multiLevelType w:val="hybridMultilevel"/>
    <w:tmpl w:val="8156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60059A"/>
    <w:multiLevelType w:val="multilevel"/>
    <w:tmpl w:val="C114D892"/>
    <w:lvl w:ilvl="0">
      <w:start w:val="6"/>
      <w:numFmt w:val="decimal"/>
      <w:lvlText w:val="%1"/>
      <w:lvlJc w:val="left"/>
      <w:pPr>
        <w:ind w:left="360" w:hanging="360"/>
      </w:pPr>
      <w:rPr>
        <w:rFonts w:hint="default"/>
      </w:rPr>
    </w:lvl>
    <w:lvl w:ilv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64211949"/>
    <w:multiLevelType w:val="hybridMultilevel"/>
    <w:tmpl w:val="5F5E0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727B68"/>
    <w:multiLevelType w:val="hybridMultilevel"/>
    <w:tmpl w:val="46EE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8B44AA"/>
    <w:multiLevelType w:val="hybridMultilevel"/>
    <w:tmpl w:val="CCF8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423CEB"/>
    <w:multiLevelType w:val="hybridMultilevel"/>
    <w:tmpl w:val="77D6B896"/>
    <w:lvl w:ilvl="0" w:tplc="27D6A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D6B6A85"/>
    <w:multiLevelType w:val="hybridMultilevel"/>
    <w:tmpl w:val="A73E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0938D4"/>
    <w:multiLevelType w:val="multilevel"/>
    <w:tmpl w:val="D3BA40B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6641A7E"/>
    <w:multiLevelType w:val="multilevel"/>
    <w:tmpl w:val="28F0DAB8"/>
    <w:lvl w:ilvl="0">
      <w:start w:val="5"/>
      <w:numFmt w:val="decimal"/>
      <w:lvlText w:val="%1"/>
      <w:lvlJc w:val="left"/>
      <w:pPr>
        <w:ind w:left="360" w:hanging="360"/>
      </w:pPr>
      <w:rPr>
        <w:rFonts w:hint="default"/>
      </w:rPr>
    </w:lvl>
    <w:lvl w:ilvl="1">
      <w:start w:val="1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7CAC2D21"/>
    <w:multiLevelType w:val="multilevel"/>
    <w:tmpl w:val="0D00FE5C"/>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E2C3AC5"/>
    <w:multiLevelType w:val="multilevel"/>
    <w:tmpl w:val="2DEADBFC"/>
    <w:lvl w:ilvl="0">
      <w:start w:val="1"/>
      <w:numFmt w:val="decimal"/>
      <w:lvlText w:val="%1.0"/>
      <w:lvlJc w:val="left"/>
      <w:pPr>
        <w:tabs>
          <w:tab w:val="num" w:pos="720"/>
        </w:tabs>
        <w:ind w:left="720" w:hanging="720"/>
      </w:pPr>
      <w:rPr>
        <w:rFonts w:hint="default"/>
        <w:b/>
        <w:sz w:val="22"/>
        <w:szCs w:val="22"/>
      </w:rPr>
    </w:lvl>
    <w:lvl w:ilvl="1">
      <w:start w:val="1"/>
      <w:numFmt w:val="decimal"/>
      <w:lvlText w:val="%1.%2"/>
      <w:lvlJc w:val="left"/>
      <w:pPr>
        <w:tabs>
          <w:tab w:val="num" w:pos="1530"/>
        </w:tabs>
        <w:ind w:left="1530" w:hanging="720"/>
      </w:pPr>
      <w:rPr>
        <w:rFonts w:hint="default"/>
        <w:strike w:val="0"/>
        <w:sz w:val="24"/>
        <w:szCs w:val="24"/>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90"/>
        </w:tabs>
        <w:ind w:left="6390" w:hanging="1440"/>
      </w:pPr>
      <w:rPr>
        <w:rFonts w:hint="default"/>
      </w:rPr>
    </w:lvl>
    <w:lvl w:ilvl="8">
      <w:start w:val="1"/>
      <w:numFmt w:val="decimal"/>
      <w:lvlText w:val="%1.%2.%3.%4.%5.%6.%7.%8.%9"/>
      <w:lvlJc w:val="left"/>
      <w:pPr>
        <w:tabs>
          <w:tab w:val="num" w:pos="7470"/>
        </w:tabs>
        <w:ind w:left="7470" w:hanging="1800"/>
      </w:pPr>
      <w:rPr>
        <w:rFonts w:hint="default"/>
      </w:rPr>
    </w:lvl>
  </w:abstractNum>
  <w:num w:numId="1">
    <w:abstractNumId w:val="19"/>
  </w:num>
  <w:num w:numId="2">
    <w:abstractNumId w:val="29"/>
  </w:num>
  <w:num w:numId="3">
    <w:abstractNumId w:val="9"/>
  </w:num>
  <w:num w:numId="4">
    <w:abstractNumId w:val="21"/>
  </w:num>
  <w:num w:numId="5">
    <w:abstractNumId w:val="24"/>
  </w:num>
  <w:num w:numId="6">
    <w:abstractNumId w:val="22"/>
  </w:num>
  <w:num w:numId="7">
    <w:abstractNumId w:val="33"/>
  </w:num>
  <w:num w:numId="8">
    <w:abstractNumId w:val="11"/>
  </w:num>
  <w:num w:numId="9">
    <w:abstractNumId w:val="17"/>
  </w:num>
  <w:num w:numId="10">
    <w:abstractNumId w:val="3"/>
  </w:num>
  <w:num w:numId="11">
    <w:abstractNumId w:val="41"/>
  </w:num>
  <w:num w:numId="12">
    <w:abstractNumId w:val="6"/>
  </w:num>
  <w:num w:numId="13">
    <w:abstractNumId w:val="39"/>
  </w:num>
  <w:num w:numId="14">
    <w:abstractNumId w:val="10"/>
  </w:num>
  <w:num w:numId="15">
    <w:abstractNumId w:val="31"/>
  </w:num>
  <w:num w:numId="16">
    <w:abstractNumId w:val="12"/>
  </w:num>
  <w:num w:numId="17">
    <w:abstractNumId w:val="28"/>
  </w:num>
  <w:num w:numId="18">
    <w:abstractNumId w:val="4"/>
  </w:num>
  <w:num w:numId="19">
    <w:abstractNumId w:val="25"/>
  </w:num>
  <w:num w:numId="20">
    <w:abstractNumId w:val="40"/>
  </w:num>
  <w:num w:numId="21">
    <w:abstractNumId w:val="1"/>
  </w:num>
  <w:num w:numId="22">
    <w:abstractNumId w:val="13"/>
  </w:num>
  <w:num w:numId="23">
    <w:abstractNumId w:val="5"/>
  </w:num>
  <w:num w:numId="24">
    <w:abstractNumId w:val="37"/>
  </w:num>
  <w:num w:numId="25">
    <w:abstractNumId w:val="2"/>
  </w:num>
  <w:num w:numId="26">
    <w:abstractNumId w:val="42"/>
  </w:num>
  <w:num w:numId="27">
    <w:abstractNumId w:val="30"/>
  </w:num>
  <w:num w:numId="28">
    <w:abstractNumId w:val="42"/>
    <w:lvlOverride w:ilvl="0">
      <w:lvl w:ilvl="0">
        <w:start w:val="1"/>
        <w:numFmt w:val="decimal"/>
        <w:lvlText w:val="%1.0"/>
        <w:lvlJc w:val="left"/>
        <w:pPr>
          <w:tabs>
            <w:tab w:val="num" w:pos="720"/>
          </w:tabs>
          <w:ind w:left="720" w:hanging="720"/>
        </w:pPr>
        <w:rPr>
          <w:rFonts w:hint="default"/>
          <w:b/>
          <w:sz w:val="22"/>
          <w:szCs w:val="22"/>
        </w:rPr>
      </w:lvl>
    </w:lvlOverride>
    <w:lvlOverride w:ilvl="1">
      <w:lvl w:ilvl="1">
        <w:start w:val="1"/>
        <w:numFmt w:val="decimal"/>
        <w:lvlText w:val="%1.%2"/>
        <w:lvlJc w:val="left"/>
        <w:pPr>
          <w:tabs>
            <w:tab w:val="num" w:pos="1530"/>
          </w:tabs>
          <w:ind w:left="1530" w:hanging="720"/>
        </w:pPr>
        <w:rPr>
          <w:rFonts w:hint="default"/>
          <w:strike w:val="0"/>
          <w:sz w:val="24"/>
          <w:szCs w:val="24"/>
        </w:rPr>
      </w:lvl>
    </w:lvlOverride>
    <w:lvlOverride w:ilvl="2">
      <w:lvl w:ilvl="2">
        <w:start w:val="1"/>
        <w:numFmt w:val="decimal"/>
        <w:lvlText w:val="%1.%2.a"/>
        <w:lvlJc w:val="left"/>
        <w:pPr>
          <w:tabs>
            <w:tab w:val="num" w:pos="2070"/>
          </w:tabs>
          <w:ind w:left="2070" w:hanging="720"/>
        </w:pPr>
        <w:rPr>
          <w:rFonts w:hint="default"/>
        </w:rPr>
      </w:lvl>
    </w:lvlOverride>
    <w:lvlOverride w:ilvl="3">
      <w:lvl w:ilvl="3">
        <w:start w:val="1"/>
        <w:numFmt w:val="decimal"/>
        <w:lvlText w:val="%1.%2.%3.%4"/>
        <w:lvlJc w:val="left"/>
        <w:pPr>
          <w:tabs>
            <w:tab w:val="num" w:pos="2790"/>
          </w:tabs>
          <w:ind w:left="2790" w:hanging="720"/>
        </w:pPr>
        <w:rPr>
          <w:rFonts w:hint="default"/>
        </w:rPr>
      </w:lvl>
    </w:lvlOverride>
    <w:lvlOverride w:ilvl="4">
      <w:lvl w:ilvl="4">
        <w:start w:val="1"/>
        <w:numFmt w:val="decimal"/>
        <w:lvlText w:val="%1.%2.%3.%4.%5"/>
        <w:lvlJc w:val="left"/>
        <w:pPr>
          <w:tabs>
            <w:tab w:val="num" w:pos="3870"/>
          </w:tabs>
          <w:ind w:left="3870" w:hanging="1080"/>
        </w:pPr>
        <w:rPr>
          <w:rFonts w:hint="default"/>
        </w:rPr>
      </w:lvl>
    </w:lvlOverride>
    <w:lvlOverride w:ilvl="5">
      <w:lvl w:ilvl="5">
        <w:start w:val="1"/>
        <w:numFmt w:val="decimal"/>
        <w:lvlText w:val="%1.%2.%3.%4.%5.%6"/>
        <w:lvlJc w:val="left"/>
        <w:pPr>
          <w:tabs>
            <w:tab w:val="num" w:pos="4590"/>
          </w:tabs>
          <w:ind w:left="4590" w:hanging="1080"/>
        </w:pPr>
        <w:rPr>
          <w:rFonts w:hint="default"/>
        </w:rPr>
      </w:lvl>
    </w:lvlOverride>
    <w:lvlOverride w:ilvl="6">
      <w:lvl w:ilvl="6">
        <w:start w:val="1"/>
        <w:numFmt w:val="decimal"/>
        <w:lvlText w:val="%1.%2.%3.%4.%5.%6.%7"/>
        <w:lvlJc w:val="left"/>
        <w:pPr>
          <w:tabs>
            <w:tab w:val="num" w:pos="5670"/>
          </w:tabs>
          <w:ind w:left="5670" w:hanging="1440"/>
        </w:pPr>
        <w:rPr>
          <w:rFonts w:hint="default"/>
        </w:rPr>
      </w:lvl>
    </w:lvlOverride>
    <w:lvlOverride w:ilvl="7">
      <w:lvl w:ilvl="7">
        <w:start w:val="1"/>
        <w:numFmt w:val="decimal"/>
        <w:lvlText w:val="%1.%2.%3.%4.%5.%6.%7.%8"/>
        <w:lvlJc w:val="left"/>
        <w:pPr>
          <w:tabs>
            <w:tab w:val="num" w:pos="6390"/>
          </w:tabs>
          <w:ind w:left="6390" w:hanging="1440"/>
        </w:pPr>
        <w:rPr>
          <w:rFonts w:hint="default"/>
        </w:rPr>
      </w:lvl>
    </w:lvlOverride>
    <w:lvlOverride w:ilvl="8">
      <w:lvl w:ilvl="8">
        <w:start w:val="1"/>
        <w:numFmt w:val="decimal"/>
        <w:lvlText w:val="%1.%2.%3.%4.%5.%6.%7.%8.%9"/>
        <w:lvlJc w:val="left"/>
        <w:pPr>
          <w:tabs>
            <w:tab w:val="num" w:pos="7470"/>
          </w:tabs>
          <w:ind w:left="7470" w:hanging="1800"/>
        </w:pPr>
        <w:rPr>
          <w:rFonts w:hint="default"/>
        </w:rPr>
      </w:lvl>
    </w:lvlOverride>
  </w:num>
  <w:num w:numId="29">
    <w:abstractNumId w:val="42"/>
    <w:lvlOverride w:ilvl="0">
      <w:lvl w:ilvl="0">
        <w:start w:val="1"/>
        <w:numFmt w:val="decimal"/>
        <w:lvlText w:val="%1.0"/>
        <w:lvlJc w:val="left"/>
        <w:pPr>
          <w:tabs>
            <w:tab w:val="num" w:pos="720"/>
          </w:tabs>
          <w:ind w:left="720" w:hanging="720"/>
        </w:pPr>
        <w:rPr>
          <w:rFonts w:hint="default"/>
          <w:b/>
          <w:sz w:val="22"/>
          <w:szCs w:val="22"/>
        </w:rPr>
      </w:lvl>
    </w:lvlOverride>
    <w:lvlOverride w:ilvl="1">
      <w:lvl w:ilvl="1">
        <w:start w:val="1"/>
        <w:numFmt w:val="decimal"/>
        <w:lvlText w:val="%1.%2"/>
        <w:lvlJc w:val="left"/>
        <w:pPr>
          <w:tabs>
            <w:tab w:val="num" w:pos="1530"/>
          </w:tabs>
          <w:ind w:left="1530" w:hanging="720"/>
        </w:pPr>
        <w:rPr>
          <w:rFonts w:hint="default"/>
          <w:strike w:val="0"/>
          <w:sz w:val="24"/>
          <w:szCs w:val="24"/>
        </w:rPr>
      </w:lvl>
    </w:lvlOverride>
    <w:lvlOverride w:ilvl="2">
      <w:lvl w:ilvl="2">
        <w:start w:val="1"/>
        <w:numFmt w:val="decimal"/>
        <w:lvlText w:val="%1.%2.b"/>
        <w:lvlJc w:val="left"/>
        <w:pPr>
          <w:tabs>
            <w:tab w:val="num" w:pos="2070"/>
          </w:tabs>
          <w:ind w:left="2070" w:hanging="720"/>
        </w:pPr>
        <w:rPr>
          <w:rFonts w:hint="default"/>
        </w:rPr>
      </w:lvl>
    </w:lvlOverride>
    <w:lvlOverride w:ilvl="3">
      <w:lvl w:ilvl="3">
        <w:start w:val="1"/>
        <w:numFmt w:val="decimal"/>
        <w:lvlText w:val="%1.%2.%3.%4"/>
        <w:lvlJc w:val="left"/>
        <w:pPr>
          <w:tabs>
            <w:tab w:val="num" w:pos="2790"/>
          </w:tabs>
          <w:ind w:left="2790" w:hanging="720"/>
        </w:pPr>
        <w:rPr>
          <w:rFonts w:hint="default"/>
        </w:rPr>
      </w:lvl>
    </w:lvlOverride>
    <w:lvlOverride w:ilvl="4">
      <w:lvl w:ilvl="4">
        <w:start w:val="1"/>
        <w:numFmt w:val="decimal"/>
        <w:lvlText w:val="%1.%2.%3.%4.%5"/>
        <w:lvlJc w:val="left"/>
        <w:pPr>
          <w:tabs>
            <w:tab w:val="num" w:pos="3870"/>
          </w:tabs>
          <w:ind w:left="3870" w:hanging="1080"/>
        </w:pPr>
        <w:rPr>
          <w:rFonts w:hint="default"/>
        </w:rPr>
      </w:lvl>
    </w:lvlOverride>
    <w:lvlOverride w:ilvl="5">
      <w:lvl w:ilvl="5">
        <w:start w:val="1"/>
        <w:numFmt w:val="decimal"/>
        <w:lvlText w:val="%1.%2.%3.%4.%5.%6"/>
        <w:lvlJc w:val="left"/>
        <w:pPr>
          <w:tabs>
            <w:tab w:val="num" w:pos="4590"/>
          </w:tabs>
          <w:ind w:left="4590" w:hanging="1080"/>
        </w:pPr>
        <w:rPr>
          <w:rFonts w:hint="default"/>
        </w:rPr>
      </w:lvl>
    </w:lvlOverride>
    <w:lvlOverride w:ilvl="6">
      <w:lvl w:ilvl="6">
        <w:start w:val="1"/>
        <w:numFmt w:val="decimal"/>
        <w:lvlText w:val="%1.%2.%3.%4.%5.%6.%7"/>
        <w:lvlJc w:val="left"/>
        <w:pPr>
          <w:tabs>
            <w:tab w:val="num" w:pos="5670"/>
          </w:tabs>
          <w:ind w:left="5670" w:hanging="1440"/>
        </w:pPr>
        <w:rPr>
          <w:rFonts w:hint="default"/>
        </w:rPr>
      </w:lvl>
    </w:lvlOverride>
    <w:lvlOverride w:ilvl="7">
      <w:lvl w:ilvl="7">
        <w:start w:val="1"/>
        <w:numFmt w:val="decimal"/>
        <w:lvlText w:val="%1.%2.%3.%4.%5.%6.%7.%8"/>
        <w:lvlJc w:val="left"/>
        <w:pPr>
          <w:tabs>
            <w:tab w:val="num" w:pos="6390"/>
          </w:tabs>
          <w:ind w:left="6390" w:hanging="1440"/>
        </w:pPr>
        <w:rPr>
          <w:rFonts w:hint="default"/>
        </w:rPr>
      </w:lvl>
    </w:lvlOverride>
    <w:lvlOverride w:ilvl="8">
      <w:lvl w:ilvl="8">
        <w:start w:val="1"/>
        <w:numFmt w:val="decimal"/>
        <w:lvlText w:val="%1.%2.%3.%4.%5.%6.%7.%8.%9"/>
        <w:lvlJc w:val="left"/>
        <w:pPr>
          <w:tabs>
            <w:tab w:val="num" w:pos="7470"/>
          </w:tabs>
          <w:ind w:left="7470" w:hanging="1800"/>
        </w:pPr>
        <w:rPr>
          <w:rFonts w:hint="default"/>
        </w:rPr>
      </w:lvl>
    </w:lvlOverride>
  </w:num>
  <w:num w:numId="30">
    <w:abstractNumId w:val="38"/>
  </w:num>
  <w:num w:numId="31">
    <w:abstractNumId w:val="23"/>
  </w:num>
  <w:num w:numId="32">
    <w:abstractNumId w:val="34"/>
  </w:num>
  <w:num w:numId="33">
    <w:abstractNumId w:val="7"/>
  </w:num>
  <w:num w:numId="34">
    <w:abstractNumId w:val="14"/>
  </w:num>
  <w:num w:numId="35">
    <w:abstractNumId w:val="16"/>
  </w:num>
  <w:num w:numId="36">
    <w:abstractNumId w:val="36"/>
  </w:num>
  <w:num w:numId="37">
    <w:abstractNumId w:val="26"/>
  </w:num>
  <w:num w:numId="38">
    <w:abstractNumId w:val="35"/>
  </w:num>
  <w:num w:numId="39">
    <w:abstractNumId w:val="8"/>
  </w:num>
  <w:num w:numId="40">
    <w:abstractNumId w:val="32"/>
  </w:num>
  <w:num w:numId="41">
    <w:abstractNumId w:val="20"/>
  </w:num>
  <w:num w:numId="42">
    <w:abstractNumId w:val="0"/>
  </w:num>
  <w:num w:numId="43">
    <w:abstractNumId w:val="27"/>
  </w:num>
  <w:num w:numId="44">
    <w:abstractNumId w:val="15"/>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0FC"/>
    <w:rsid w:val="00001E70"/>
    <w:rsid w:val="00003968"/>
    <w:rsid w:val="00005C00"/>
    <w:rsid w:val="00005FD6"/>
    <w:rsid w:val="00007F4F"/>
    <w:rsid w:val="000139B7"/>
    <w:rsid w:val="0001626E"/>
    <w:rsid w:val="00016E70"/>
    <w:rsid w:val="0001739B"/>
    <w:rsid w:val="0002268A"/>
    <w:rsid w:val="000244B8"/>
    <w:rsid w:val="00030130"/>
    <w:rsid w:val="00033818"/>
    <w:rsid w:val="000428C3"/>
    <w:rsid w:val="0004446A"/>
    <w:rsid w:val="0006047E"/>
    <w:rsid w:val="00063F2B"/>
    <w:rsid w:val="00071513"/>
    <w:rsid w:val="00075698"/>
    <w:rsid w:val="00077BA0"/>
    <w:rsid w:val="00083DF9"/>
    <w:rsid w:val="00092ED9"/>
    <w:rsid w:val="000A17A3"/>
    <w:rsid w:val="000A2A23"/>
    <w:rsid w:val="000A634E"/>
    <w:rsid w:val="000B09C0"/>
    <w:rsid w:val="000B0FFB"/>
    <w:rsid w:val="000B1FBB"/>
    <w:rsid w:val="000B21D2"/>
    <w:rsid w:val="000B62E5"/>
    <w:rsid w:val="000B6706"/>
    <w:rsid w:val="000B7317"/>
    <w:rsid w:val="000E1BD4"/>
    <w:rsid w:val="000E21FD"/>
    <w:rsid w:val="000E2D07"/>
    <w:rsid w:val="000E74E8"/>
    <w:rsid w:val="000F5743"/>
    <w:rsid w:val="000F6973"/>
    <w:rsid w:val="000F7247"/>
    <w:rsid w:val="00100D90"/>
    <w:rsid w:val="00110393"/>
    <w:rsid w:val="00111B52"/>
    <w:rsid w:val="001124DD"/>
    <w:rsid w:val="00121DF4"/>
    <w:rsid w:val="00126CB8"/>
    <w:rsid w:val="00127BCD"/>
    <w:rsid w:val="00132618"/>
    <w:rsid w:val="00132B4C"/>
    <w:rsid w:val="00133A09"/>
    <w:rsid w:val="00133B1A"/>
    <w:rsid w:val="001358E0"/>
    <w:rsid w:val="001414C1"/>
    <w:rsid w:val="00143754"/>
    <w:rsid w:val="00146CEA"/>
    <w:rsid w:val="00152711"/>
    <w:rsid w:val="001533FA"/>
    <w:rsid w:val="0015487F"/>
    <w:rsid w:val="00155D32"/>
    <w:rsid w:val="001569B6"/>
    <w:rsid w:val="00163331"/>
    <w:rsid w:val="00166F61"/>
    <w:rsid w:val="00170F7B"/>
    <w:rsid w:val="001711B2"/>
    <w:rsid w:val="00172103"/>
    <w:rsid w:val="00173391"/>
    <w:rsid w:val="00176A65"/>
    <w:rsid w:val="00183008"/>
    <w:rsid w:val="00187470"/>
    <w:rsid w:val="001904FB"/>
    <w:rsid w:val="00191195"/>
    <w:rsid w:val="00196754"/>
    <w:rsid w:val="001B42A8"/>
    <w:rsid w:val="001C4C88"/>
    <w:rsid w:val="001C5184"/>
    <w:rsid w:val="001C73FD"/>
    <w:rsid w:val="001E0EAE"/>
    <w:rsid w:val="001E4BD7"/>
    <w:rsid w:val="001F4260"/>
    <w:rsid w:val="001F430F"/>
    <w:rsid w:val="001F4BA4"/>
    <w:rsid w:val="001F5D14"/>
    <w:rsid w:val="001F607A"/>
    <w:rsid w:val="00207B7B"/>
    <w:rsid w:val="002132CD"/>
    <w:rsid w:val="002150C6"/>
    <w:rsid w:val="00216105"/>
    <w:rsid w:val="00226687"/>
    <w:rsid w:val="00230CA9"/>
    <w:rsid w:val="0024175A"/>
    <w:rsid w:val="00243B34"/>
    <w:rsid w:val="00244D26"/>
    <w:rsid w:val="00254176"/>
    <w:rsid w:val="00255304"/>
    <w:rsid w:val="00256367"/>
    <w:rsid w:val="00261DD5"/>
    <w:rsid w:val="00262423"/>
    <w:rsid w:val="00262F9E"/>
    <w:rsid w:val="00263400"/>
    <w:rsid w:val="0026530F"/>
    <w:rsid w:val="002679D4"/>
    <w:rsid w:val="00290772"/>
    <w:rsid w:val="00292895"/>
    <w:rsid w:val="00293CA8"/>
    <w:rsid w:val="00294629"/>
    <w:rsid w:val="002A2E2C"/>
    <w:rsid w:val="002A3C1E"/>
    <w:rsid w:val="002B098F"/>
    <w:rsid w:val="002C1695"/>
    <w:rsid w:val="002C3286"/>
    <w:rsid w:val="002C393A"/>
    <w:rsid w:val="002C7279"/>
    <w:rsid w:val="002C7F4B"/>
    <w:rsid w:val="002D2F1E"/>
    <w:rsid w:val="002D44AF"/>
    <w:rsid w:val="002E2CD5"/>
    <w:rsid w:val="002E3984"/>
    <w:rsid w:val="002E4F67"/>
    <w:rsid w:val="002F4F84"/>
    <w:rsid w:val="002F5E21"/>
    <w:rsid w:val="003111B7"/>
    <w:rsid w:val="00330989"/>
    <w:rsid w:val="0033206D"/>
    <w:rsid w:val="003325A7"/>
    <w:rsid w:val="003346D4"/>
    <w:rsid w:val="0033639D"/>
    <w:rsid w:val="003364EC"/>
    <w:rsid w:val="00337EBB"/>
    <w:rsid w:val="00340AB3"/>
    <w:rsid w:val="00352A7F"/>
    <w:rsid w:val="00361ECD"/>
    <w:rsid w:val="00363617"/>
    <w:rsid w:val="00365403"/>
    <w:rsid w:val="003702EB"/>
    <w:rsid w:val="00372196"/>
    <w:rsid w:val="003757B1"/>
    <w:rsid w:val="00377CFF"/>
    <w:rsid w:val="00385D48"/>
    <w:rsid w:val="00390A69"/>
    <w:rsid w:val="0039423E"/>
    <w:rsid w:val="0039465A"/>
    <w:rsid w:val="003A68F9"/>
    <w:rsid w:val="003B063A"/>
    <w:rsid w:val="003B6AB5"/>
    <w:rsid w:val="003C0465"/>
    <w:rsid w:val="003C3548"/>
    <w:rsid w:val="003D3575"/>
    <w:rsid w:val="003D5366"/>
    <w:rsid w:val="003D70FC"/>
    <w:rsid w:val="003E1A22"/>
    <w:rsid w:val="003E2B38"/>
    <w:rsid w:val="003F2CAC"/>
    <w:rsid w:val="003F3CF5"/>
    <w:rsid w:val="003F6E2D"/>
    <w:rsid w:val="003F6FBA"/>
    <w:rsid w:val="004057DF"/>
    <w:rsid w:val="00406396"/>
    <w:rsid w:val="0040757E"/>
    <w:rsid w:val="00410857"/>
    <w:rsid w:val="004234FB"/>
    <w:rsid w:val="00430D0A"/>
    <w:rsid w:val="00431A3E"/>
    <w:rsid w:val="00432AFF"/>
    <w:rsid w:val="00432DD7"/>
    <w:rsid w:val="00436111"/>
    <w:rsid w:val="00454B44"/>
    <w:rsid w:val="00456858"/>
    <w:rsid w:val="00457375"/>
    <w:rsid w:val="00461CBE"/>
    <w:rsid w:val="00462B1E"/>
    <w:rsid w:val="004672CF"/>
    <w:rsid w:val="0047279B"/>
    <w:rsid w:val="00480109"/>
    <w:rsid w:val="004958A8"/>
    <w:rsid w:val="004A60E2"/>
    <w:rsid w:val="004B44A6"/>
    <w:rsid w:val="004C7DB2"/>
    <w:rsid w:val="004D7BC7"/>
    <w:rsid w:val="004E1D9C"/>
    <w:rsid w:val="004F5B32"/>
    <w:rsid w:val="004F6206"/>
    <w:rsid w:val="00501B4F"/>
    <w:rsid w:val="00502155"/>
    <w:rsid w:val="005051AD"/>
    <w:rsid w:val="005061D3"/>
    <w:rsid w:val="00513707"/>
    <w:rsid w:val="0051638F"/>
    <w:rsid w:val="00521036"/>
    <w:rsid w:val="005346A9"/>
    <w:rsid w:val="00541F5C"/>
    <w:rsid w:val="00544C03"/>
    <w:rsid w:val="00545330"/>
    <w:rsid w:val="00546A84"/>
    <w:rsid w:val="005514F2"/>
    <w:rsid w:val="00553542"/>
    <w:rsid w:val="00554141"/>
    <w:rsid w:val="00556E88"/>
    <w:rsid w:val="00560C51"/>
    <w:rsid w:val="00561AED"/>
    <w:rsid w:val="00562DFA"/>
    <w:rsid w:val="005641DD"/>
    <w:rsid w:val="00570352"/>
    <w:rsid w:val="00570E7B"/>
    <w:rsid w:val="00575E1D"/>
    <w:rsid w:val="00577A16"/>
    <w:rsid w:val="00584243"/>
    <w:rsid w:val="00584E3E"/>
    <w:rsid w:val="00587E83"/>
    <w:rsid w:val="005B2B2B"/>
    <w:rsid w:val="005B2CAC"/>
    <w:rsid w:val="005B72E3"/>
    <w:rsid w:val="005C07BC"/>
    <w:rsid w:val="005C1E79"/>
    <w:rsid w:val="005C23CE"/>
    <w:rsid w:val="005C2F50"/>
    <w:rsid w:val="005C3673"/>
    <w:rsid w:val="005D47CC"/>
    <w:rsid w:val="005D6DC6"/>
    <w:rsid w:val="005E5AD6"/>
    <w:rsid w:val="005E6BD2"/>
    <w:rsid w:val="005F24AB"/>
    <w:rsid w:val="005F48AB"/>
    <w:rsid w:val="006024BD"/>
    <w:rsid w:val="00603754"/>
    <w:rsid w:val="00606EDA"/>
    <w:rsid w:val="006117BF"/>
    <w:rsid w:val="00617003"/>
    <w:rsid w:val="00620131"/>
    <w:rsid w:val="00624DE0"/>
    <w:rsid w:val="006263DB"/>
    <w:rsid w:val="00630953"/>
    <w:rsid w:val="00630D2B"/>
    <w:rsid w:val="0063115D"/>
    <w:rsid w:val="0063571A"/>
    <w:rsid w:val="0064058D"/>
    <w:rsid w:val="0064113B"/>
    <w:rsid w:val="00642217"/>
    <w:rsid w:val="00643617"/>
    <w:rsid w:val="0064647A"/>
    <w:rsid w:val="00650035"/>
    <w:rsid w:val="00650AF4"/>
    <w:rsid w:val="00657EDB"/>
    <w:rsid w:val="0066085F"/>
    <w:rsid w:val="00666B9D"/>
    <w:rsid w:val="0067062C"/>
    <w:rsid w:val="00681E36"/>
    <w:rsid w:val="0068566B"/>
    <w:rsid w:val="00691A8D"/>
    <w:rsid w:val="006951D5"/>
    <w:rsid w:val="006A0F16"/>
    <w:rsid w:val="006B1572"/>
    <w:rsid w:val="006B2311"/>
    <w:rsid w:val="006C1B2C"/>
    <w:rsid w:val="006C2666"/>
    <w:rsid w:val="006C6507"/>
    <w:rsid w:val="006D1404"/>
    <w:rsid w:val="006D2814"/>
    <w:rsid w:val="006D6D03"/>
    <w:rsid w:val="006E226C"/>
    <w:rsid w:val="006E541F"/>
    <w:rsid w:val="006F75D6"/>
    <w:rsid w:val="00703C87"/>
    <w:rsid w:val="00707CDF"/>
    <w:rsid w:val="00722CFE"/>
    <w:rsid w:val="00724C0D"/>
    <w:rsid w:val="00725B40"/>
    <w:rsid w:val="007262E4"/>
    <w:rsid w:val="0073114F"/>
    <w:rsid w:val="00736108"/>
    <w:rsid w:val="007370AE"/>
    <w:rsid w:val="00752117"/>
    <w:rsid w:val="00753FEE"/>
    <w:rsid w:val="00764B5B"/>
    <w:rsid w:val="00773E74"/>
    <w:rsid w:val="00776311"/>
    <w:rsid w:val="00777A77"/>
    <w:rsid w:val="00781BAE"/>
    <w:rsid w:val="00786999"/>
    <w:rsid w:val="00791914"/>
    <w:rsid w:val="00792B5C"/>
    <w:rsid w:val="00794990"/>
    <w:rsid w:val="00797F6A"/>
    <w:rsid w:val="007A03E1"/>
    <w:rsid w:val="007A22DB"/>
    <w:rsid w:val="007A283F"/>
    <w:rsid w:val="007B6692"/>
    <w:rsid w:val="007C0AC8"/>
    <w:rsid w:val="007C2416"/>
    <w:rsid w:val="007C7991"/>
    <w:rsid w:val="007C7CEE"/>
    <w:rsid w:val="007D05F7"/>
    <w:rsid w:val="007D7E5F"/>
    <w:rsid w:val="007E363B"/>
    <w:rsid w:val="007F302B"/>
    <w:rsid w:val="007F51B4"/>
    <w:rsid w:val="007F5B70"/>
    <w:rsid w:val="007F75C4"/>
    <w:rsid w:val="007F7EA7"/>
    <w:rsid w:val="0080259E"/>
    <w:rsid w:val="00804560"/>
    <w:rsid w:val="0080663B"/>
    <w:rsid w:val="00810317"/>
    <w:rsid w:val="00813578"/>
    <w:rsid w:val="00821409"/>
    <w:rsid w:val="00834C95"/>
    <w:rsid w:val="00843BDE"/>
    <w:rsid w:val="00847F06"/>
    <w:rsid w:val="00853801"/>
    <w:rsid w:val="00853CF7"/>
    <w:rsid w:val="00864CAE"/>
    <w:rsid w:val="00867A09"/>
    <w:rsid w:val="0087203F"/>
    <w:rsid w:val="00872A53"/>
    <w:rsid w:val="008753DC"/>
    <w:rsid w:val="00881596"/>
    <w:rsid w:val="00883441"/>
    <w:rsid w:val="0088354D"/>
    <w:rsid w:val="0088597E"/>
    <w:rsid w:val="00886640"/>
    <w:rsid w:val="00890CB7"/>
    <w:rsid w:val="008A17AE"/>
    <w:rsid w:val="008A71BB"/>
    <w:rsid w:val="008B196F"/>
    <w:rsid w:val="008B637D"/>
    <w:rsid w:val="008C4DD9"/>
    <w:rsid w:val="008D35E9"/>
    <w:rsid w:val="008D41E4"/>
    <w:rsid w:val="008D50AF"/>
    <w:rsid w:val="008E12B3"/>
    <w:rsid w:val="008F2EAD"/>
    <w:rsid w:val="008F5750"/>
    <w:rsid w:val="009052B0"/>
    <w:rsid w:val="00905D9A"/>
    <w:rsid w:val="0090621A"/>
    <w:rsid w:val="00916D56"/>
    <w:rsid w:val="009208BC"/>
    <w:rsid w:val="009278DA"/>
    <w:rsid w:val="00931213"/>
    <w:rsid w:val="009349F1"/>
    <w:rsid w:val="00934D39"/>
    <w:rsid w:val="00941CE5"/>
    <w:rsid w:val="00943DA2"/>
    <w:rsid w:val="0094674E"/>
    <w:rsid w:val="009503F7"/>
    <w:rsid w:val="00951D8F"/>
    <w:rsid w:val="0095640C"/>
    <w:rsid w:val="00966849"/>
    <w:rsid w:val="00967F8B"/>
    <w:rsid w:val="00975E46"/>
    <w:rsid w:val="0097640F"/>
    <w:rsid w:val="00977B5E"/>
    <w:rsid w:val="00982392"/>
    <w:rsid w:val="0098344D"/>
    <w:rsid w:val="00994D65"/>
    <w:rsid w:val="009953A2"/>
    <w:rsid w:val="009A0ACC"/>
    <w:rsid w:val="009A65A8"/>
    <w:rsid w:val="009B5D4C"/>
    <w:rsid w:val="009B6B30"/>
    <w:rsid w:val="009B70D6"/>
    <w:rsid w:val="009C4CFB"/>
    <w:rsid w:val="009C733A"/>
    <w:rsid w:val="009D1859"/>
    <w:rsid w:val="009D285B"/>
    <w:rsid w:val="009D75D5"/>
    <w:rsid w:val="009E2FB2"/>
    <w:rsid w:val="009E5B9B"/>
    <w:rsid w:val="009E7BA8"/>
    <w:rsid w:val="009F18EB"/>
    <w:rsid w:val="009F43ED"/>
    <w:rsid w:val="009F5FC6"/>
    <w:rsid w:val="00A00AC9"/>
    <w:rsid w:val="00A00BCB"/>
    <w:rsid w:val="00A00D8C"/>
    <w:rsid w:val="00A027F3"/>
    <w:rsid w:val="00A05523"/>
    <w:rsid w:val="00A110D2"/>
    <w:rsid w:val="00A124C2"/>
    <w:rsid w:val="00A2035D"/>
    <w:rsid w:val="00A214ED"/>
    <w:rsid w:val="00A222FE"/>
    <w:rsid w:val="00A250FD"/>
    <w:rsid w:val="00A2531A"/>
    <w:rsid w:val="00A3340E"/>
    <w:rsid w:val="00A353FC"/>
    <w:rsid w:val="00A373F7"/>
    <w:rsid w:val="00A37766"/>
    <w:rsid w:val="00A40300"/>
    <w:rsid w:val="00A538FD"/>
    <w:rsid w:val="00A6468B"/>
    <w:rsid w:val="00A70EEE"/>
    <w:rsid w:val="00A87568"/>
    <w:rsid w:val="00A950B1"/>
    <w:rsid w:val="00AA2F2D"/>
    <w:rsid w:val="00AA3406"/>
    <w:rsid w:val="00AB3884"/>
    <w:rsid w:val="00AB6A05"/>
    <w:rsid w:val="00AB74B7"/>
    <w:rsid w:val="00AC0AE4"/>
    <w:rsid w:val="00AC1D7C"/>
    <w:rsid w:val="00AC1FD5"/>
    <w:rsid w:val="00AC48C7"/>
    <w:rsid w:val="00AD3876"/>
    <w:rsid w:val="00AD776A"/>
    <w:rsid w:val="00AF0C4B"/>
    <w:rsid w:val="00B0455A"/>
    <w:rsid w:val="00B17A8F"/>
    <w:rsid w:val="00B237D4"/>
    <w:rsid w:val="00B35E3A"/>
    <w:rsid w:val="00B36AE2"/>
    <w:rsid w:val="00B4253C"/>
    <w:rsid w:val="00B42AF4"/>
    <w:rsid w:val="00B60426"/>
    <w:rsid w:val="00B70B00"/>
    <w:rsid w:val="00B75D4C"/>
    <w:rsid w:val="00B77455"/>
    <w:rsid w:val="00B8271E"/>
    <w:rsid w:val="00B91EBB"/>
    <w:rsid w:val="00B929E0"/>
    <w:rsid w:val="00B95498"/>
    <w:rsid w:val="00BA0DF7"/>
    <w:rsid w:val="00BA4CD6"/>
    <w:rsid w:val="00BA6EED"/>
    <w:rsid w:val="00BB11D4"/>
    <w:rsid w:val="00BB457A"/>
    <w:rsid w:val="00BB693C"/>
    <w:rsid w:val="00BC7752"/>
    <w:rsid w:val="00BD0013"/>
    <w:rsid w:val="00BE0F77"/>
    <w:rsid w:val="00BE1646"/>
    <w:rsid w:val="00BE4FDD"/>
    <w:rsid w:val="00BF5D09"/>
    <w:rsid w:val="00C046A1"/>
    <w:rsid w:val="00C0503C"/>
    <w:rsid w:val="00C1598E"/>
    <w:rsid w:val="00C33BA0"/>
    <w:rsid w:val="00C367D8"/>
    <w:rsid w:val="00C41DFA"/>
    <w:rsid w:val="00C44193"/>
    <w:rsid w:val="00C45248"/>
    <w:rsid w:val="00C547A0"/>
    <w:rsid w:val="00C60269"/>
    <w:rsid w:val="00C70783"/>
    <w:rsid w:val="00C836F1"/>
    <w:rsid w:val="00C852B9"/>
    <w:rsid w:val="00C9729B"/>
    <w:rsid w:val="00CA307E"/>
    <w:rsid w:val="00CA57B1"/>
    <w:rsid w:val="00CA6045"/>
    <w:rsid w:val="00CA6C39"/>
    <w:rsid w:val="00CB2D7D"/>
    <w:rsid w:val="00CB5A25"/>
    <w:rsid w:val="00CB7AAA"/>
    <w:rsid w:val="00CD0537"/>
    <w:rsid w:val="00CD3E17"/>
    <w:rsid w:val="00CD6F9E"/>
    <w:rsid w:val="00CD7B45"/>
    <w:rsid w:val="00CE2141"/>
    <w:rsid w:val="00CE3E4C"/>
    <w:rsid w:val="00CE6CEA"/>
    <w:rsid w:val="00CF7FA8"/>
    <w:rsid w:val="00D015AA"/>
    <w:rsid w:val="00D02D7D"/>
    <w:rsid w:val="00D044F1"/>
    <w:rsid w:val="00D066B7"/>
    <w:rsid w:val="00D06DE2"/>
    <w:rsid w:val="00D14264"/>
    <w:rsid w:val="00D167B5"/>
    <w:rsid w:val="00D20364"/>
    <w:rsid w:val="00D269F8"/>
    <w:rsid w:val="00D37D6D"/>
    <w:rsid w:val="00D41F02"/>
    <w:rsid w:val="00D46572"/>
    <w:rsid w:val="00D478D7"/>
    <w:rsid w:val="00D502EB"/>
    <w:rsid w:val="00D55DDA"/>
    <w:rsid w:val="00D56822"/>
    <w:rsid w:val="00D57E89"/>
    <w:rsid w:val="00D66440"/>
    <w:rsid w:val="00D664C1"/>
    <w:rsid w:val="00D729A6"/>
    <w:rsid w:val="00D74C01"/>
    <w:rsid w:val="00D81DF3"/>
    <w:rsid w:val="00D90165"/>
    <w:rsid w:val="00D91711"/>
    <w:rsid w:val="00D92EEC"/>
    <w:rsid w:val="00DA089E"/>
    <w:rsid w:val="00DA1004"/>
    <w:rsid w:val="00DB14E2"/>
    <w:rsid w:val="00DC3F33"/>
    <w:rsid w:val="00DD0BDF"/>
    <w:rsid w:val="00DD215F"/>
    <w:rsid w:val="00DE0FAA"/>
    <w:rsid w:val="00DE2BB5"/>
    <w:rsid w:val="00DE2FE6"/>
    <w:rsid w:val="00DE3D2F"/>
    <w:rsid w:val="00DF7B28"/>
    <w:rsid w:val="00E07EC4"/>
    <w:rsid w:val="00E17D1F"/>
    <w:rsid w:val="00E22783"/>
    <w:rsid w:val="00E2433A"/>
    <w:rsid w:val="00E31CDE"/>
    <w:rsid w:val="00E3752C"/>
    <w:rsid w:val="00E40B30"/>
    <w:rsid w:val="00E443F0"/>
    <w:rsid w:val="00E46D79"/>
    <w:rsid w:val="00E52B49"/>
    <w:rsid w:val="00E5327F"/>
    <w:rsid w:val="00E7287F"/>
    <w:rsid w:val="00E8484F"/>
    <w:rsid w:val="00EA3B9A"/>
    <w:rsid w:val="00EA5E95"/>
    <w:rsid w:val="00EB4D50"/>
    <w:rsid w:val="00EB66F0"/>
    <w:rsid w:val="00ED084E"/>
    <w:rsid w:val="00ED0E40"/>
    <w:rsid w:val="00ED59E7"/>
    <w:rsid w:val="00EE2F8C"/>
    <w:rsid w:val="00EF24FE"/>
    <w:rsid w:val="00F030FB"/>
    <w:rsid w:val="00F21322"/>
    <w:rsid w:val="00F22E4B"/>
    <w:rsid w:val="00F30B6F"/>
    <w:rsid w:val="00F41694"/>
    <w:rsid w:val="00F426C7"/>
    <w:rsid w:val="00F43D38"/>
    <w:rsid w:val="00F4588C"/>
    <w:rsid w:val="00F47101"/>
    <w:rsid w:val="00F51D3C"/>
    <w:rsid w:val="00F5630D"/>
    <w:rsid w:val="00F60CB1"/>
    <w:rsid w:val="00F650C9"/>
    <w:rsid w:val="00F70FE1"/>
    <w:rsid w:val="00F72415"/>
    <w:rsid w:val="00F730DB"/>
    <w:rsid w:val="00F828D7"/>
    <w:rsid w:val="00F87513"/>
    <w:rsid w:val="00F900CF"/>
    <w:rsid w:val="00F97FAD"/>
    <w:rsid w:val="00FA11D4"/>
    <w:rsid w:val="00FA18FD"/>
    <w:rsid w:val="00FA5668"/>
    <w:rsid w:val="00FB050B"/>
    <w:rsid w:val="00FB1863"/>
    <w:rsid w:val="00FC216B"/>
    <w:rsid w:val="00FC432C"/>
    <w:rsid w:val="00FC75A3"/>
    <w:rsid w:val="00FD6A75"/>
    <w:rsid w:val="00FD71A0"/>
    <w:rsid w:val="00FE3D6A"/>
    <w:rsid w:val="00FF12FE"/>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1EBBAE-6D60-4BA2-AE37-9C650AB8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4176"/>
    <w:rPr>
      <w:sz w:val="24"/>
      <w:szCs w:val="24"/>
    </w:rPr>
  </w:style>
  <w:style w:type="paragraph" w:styleId="Heading1">
    <w:name w:val="heading 1"/>
    <w:basedOn w:val="Normal"/>
    <w:next w:val="Normal"/>
    <w:link w:val="Heading1Char"/>
    <w:uiPriority w:val="9"/>
    <w:qFormat/>
    <w:rsid w:val="00792B5C"/>
    <w:pPr>
      <w:outlineLvl w:val="0"/>
    </w:pPr>
    <w:rPr>
      <w:sz w:val="22"/>
      <w:szCs w:val="22"/>
    </w:rPr>
  </w:style>
  <w:style w:type="paragraph" w:styleId="Heading2">
    <w:name w:val="heading 2"/>
    <w:basedOn w:val="Normal"/>
    <w:next w:val="Normal"/>
    <w:link w:val="Heading2Char"/>
    <w:uiPriority w:val="9"/>
    <w:unhideWhenUsed/>
    <w:qFormat/>
    <w:rsid w:val="00792B5C"/>
    <w:pPr>
      <w:outlineLvl w:val="1"/>
    </w:pPr>
    <w:rPr>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904FB"/>
    <w:rPr>
      <w:rFonts w:ascii="Tahoma" w:hAnsi="Tahoma" w:cs="Tahoma"/>
      <w:sz w:val="16"/>
      <w:szCs w:val="16"/>
    </w:rPr>
  </w:style>
  <w:style w:type="paragraph" w:styleId="DocumentMap">
    <w:name w:val="Document Map"/>
    <w:basedOn w:val="Normal"/>
    <w:semiHidden/>
    <w:rsid w:val="000F5743"/>
    <w:pPr>
      <w:shd w:val="clear" w:color="auto" w:fill="000080"/>
    </w:pPr>
    <w:rPr>
      <w:rFonts w:ascii="Tahoma" w:hAnsi="Tahoma" w:cs="Tahoma"/>
      <w:sz w:val="20"/>
      <w:szCs w:val="20"/>
    </w:rPr>
  </w:style>
  <w:style w:type="paragraph" w:styleId="Header">
    <w:name w:val="header"/>
    <w:basedOn w:val="Normal"/>
    <w:rsid w:val="00577A16"/>
    <w:pPr>
      <w:tabs>
        <w:tab w:val="center" w:pos="4320"/>
        <w:tab w:val="right" w:pos="8640"/>
      </w:tabs>
    </w:pPr>
  </w:style>
  <w:style w:type="paragraph" w:styleId="Footer">
    <w:name w:val="footer"/>
    <w:basedOn w:val="Normal"/>
    <w:rsid w:val="00577A16"/>
    <w:pPr>
      <w:tabs>
        <w:tab w:val="center" w:pos="4320"/>
        <w:tab w:val="right" w:pos="8640"/>
      </w:tabs>
    </w:pPr>
  </w:style>
  <w:style w:type="paragraph" w:styleId="ListParagraph">
    <w:name w:val="List Paragraph"/>
    <w:basedOn w:val="Normal"/>
    <w:uiPriority w:val="34"/>
    <w:qFormat/>
    <w:rsid w:val="00361ECD"/>
    <w:pPr>
      <w:ind w:left="720"/>
    </w:pPr>
  </w:style>
  <w:style w:type="paragraph" w:styleId="NoSpacing">
    <w:name w:val="No Spacing"/>
    <w:uiPriority w:val="1"/>
    <w:qFormat/>
    <w:rsid w:val="00545330"/>
    <w:rPr>
      <w:rFonts w:asciiTheme="minorHAnsi" w:eastAsiaTheme="minorHAnsi" w:hAnsiTheme="minorHAnsi" w:cstheme="minorBidi"/>
      <w:sz w:val="22"/>
      <w:szCs w:val="22"/>
    </w:rPr>
  </w:style>
  <w:style w:type="table" w:customStyle="1" w:styleId="MediumShading12">
    <w:name w:val="Medium Shading 12"/>
    <w:basedOn w:val="TableNormal"/>
    <w:next w:val="MediumShading1"/>
    <w:uiPriority w:val="63"/>
    <w:rsid w:val="00545330"/>
    <w:rPr>
      <w:rFonts w:asciiTheme="minorHAnsi" w:eastAsia="Calibri" w:hAnsiTheme="minorHAnsi" w:cstheme="minorBidi"/>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
    <w:name w:val="Medium Shading 1"/>
    <w:basedOn w:val="TableNormal"/>
    <w:uiPriority w:val="63"/>
    <w:semiHidden/>
    <w:unhideWhenUsed/>
    <w:rsid w:val="0054533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rsid w:val="00C05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92B5C"/>
    <w:rPr>
      <w:sz w:val="22"/>
      <w:szCs w:val="22"/>
    </w:rPr>
  </w:style>
  <w:style w:type="character" w:customStyle="1" w:styleId="Heading2Char">
    <w:name w:val="Heading 2 Char"/>
    <w:basedOn w:val="DefaultParagraphFont"/>
    <w:link w:val="Heading2"/>
    <w:uiPriority w:val="9"/>
    <w:rsid w:val="00792B5C"/>
    <w:rPr>
      <w:b/>
      <w:sz w:val="22"/>
      <w:szCs w:val="22"/>
      <w:u w:val="single"/>
    </w:rPr>
  </w:style>
  <w:style w:type="character" w:customStyle="1" w:styleId="BalloonTextChar">
    <w:name w:val="Balloon Text Char"/>
    <w:basedOn w:val="DefaultParagraphFont"/>
    <w:link w:val="BalloonText"/>
    <w:uiPriority w:val="99"/>
    <w:semiHidden/>
    <w:rsid w:val="007262E4"/>
    <w:rPr>
      <w:rFonts w:ascii="Tahoma" w:hAnsi="Tahoma" w:cs="Tahoma"/>
      <w:sz w:val="16"/>
      <w:szCs w:val="16"/>
    </w:rPr>
  </w:style>
  <w:style w:type="paragraph" w:styleId="Caption">
    <w:name w:val="caption"/>
    <w:basedOn w:val="Normal"/>
    <w:next w:val="Normal"/>
    <w:uiPriority w:val="35"/>
    <w:unhideWhenUsed/>
    <w:qFormat/>
    <w:rsid w:val="007262E4"/>
    <w:pPr>
      <w:spacing w:after="200"/>
    </w:pPr>
    <w:rPr>
      <w:rFonts w:asciiTheme="minorHAnsi" w:eastAsiaTheme="minorHAnsi" w:hAnsiTheme="minorHAnsi" w:cstheme="minorBidi"/>
      <w:i/>
      <w:iCs/>
      <w:color w:val="1F497D" w:themeColor="text2"/>
      <w:sz w:val="18"/>
      <w:szCs w:val="18"/>
    </w:rPr>
  </w:style>
  <w:style w:type="character" w:styleId="Hyperlink">
    <w:name w:val="Hyperlink"/>
    <w:basedOn w:val="DefaultParagraphFont"/>
    <w:uiPriority w:val="99"/>
    <w:unhideWhenUsed/>
    <w:rsid w:val="00B91EBB"/>
    <w:rPr>
      <w:color w:val="0000FF"/>
      <w:u w:val="single"/>
    </w:rPr>
  </w:style>
  <w:style w:type="character" w:styleId="FollowedHyperlink">
    <w:name w:val="FollowedHyperlink"/>
    <w:basedOn w:val="DefaultParagraphFont"/>
    <w:semiHidden/>
    <w:unhideWhenUsed/>
    <w:rsid w:val="007C7C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8083">
      <w:bodyDiv w:val="1"/>
      <w:marLeft w:val="0"/>
      <w:marRight w:val="0"/>
      <w:marTop w:val="0"/>
      <w:marBottom w:val="0"/>
      <w:divBdr>
        <w:top w:val="none" w:sz="0" w:space="0" w:color="auto"/>
        <w:left w:val="none" w:sz="0" w:space="0" w:color="auto"/>
        <w:bottom w:val="none" w:sz="0" w:space="0" w:color="auto"/>
        <w:right w:val="none" w:sz="0" w:space="0" w:color="auto"/>
      </w:divBdr>
    </w:div>
    <w:div w:id="62681000">
      <w:bodyDiv w:val="1"/>
      <w:marLeft w:val="0"/>
      <w:marRight w:val="0"/>
      <w:marTop w:val="0"/>
      <w:marBottom w:val="0"/>
      <w:divBdr>
        <w:top w:val="none" w:sz="0" w:space="0" w:color="auto"/>
        <w:left w:val="none" w:sz="0" w:space="0" w:color="auto"/>
        <w:bottom w:val="none" w:sz="0" w:space="0" w:color="auto"/>
        <w:right w:val="none" w:sz="0" w:space="0" w:color="auto"/>
      </w:divBdr>
    </w:div>
    <w:div w:id="548565965">
      <w:bodyDiv w:val="1"/>
      <w:marLeft w:val="0"/>
      <w:marRight w:val="0"/>
      <w:marTop w:val="0"/>
      <w:marBottom w:val="0"/>
      <w:divBdr>
        <w:top w:val="none" w:sz="0" w:space="0" w:color="auto"/>
        <w:left w:val="none" w:sz="0" w:space="0" w:color="auto"/>
        <w:bottom w:val="none" w:sz="0" w:space="0" w:color="auto"/>
        <w:right w:val="none" w:sz="0" w:space="0" w:color="auto"/>
      </w:divBdr>
    </w:div>
    <w:div w:id="560868314">
      <w:bodyDiv w:val="1"/>
      <w:marLeft w:val="0"/>
      <w:marRight w:val="0"/>
      <w:marTop w:val="0"/>
      <w:marBottom w:val="0"/>
      <w:divBdr>
        <w:top w:val="none" w:sz="0" w:space="0" w:color="auto"/>
        <w:left w:val="none" w:sz="0" w:space="0" w:color="auto"/>
        <w:bottom w:val="none" w:sz="0" w:space="0" w:color="auto"/>
        <w:right w:val="none" w:sz="0" w:space="0" w:color="auto"/>
      </w:divBdr>
    </w:div>
    <w:div w:id="665286106">
      <w:bodyDiv w:val="1"/>
      <w:marLeft w:val="0"/>
      <w:marRight w:val="0"/>
      <w:marTop w:val="0"/>
      <w:marBottom w:val="0"/>
      <w:divBdr>
        <w:top w:val="none" w:sz="0" w:space="0" w:color="auto"/>
        <w:left w:val="none" w:sz="0" w:space="0" w:color="auto"/>
        <w:bottom w:val="none" w:sz="0" w:space="0" w:color="auto"/>
        <w:right w:val="none" w:sz="0" w:space="0" w:color="auto"/>
      </w:divBdr>
    </w:div>
    <w:div w:id="681711935">
      <w:bodyDiv w:val="1"/>
      <w:marLeft w:val="0"/>
      <w:marRight w:val="0"/>
      <w:marTop w:val="0"/>
      <w:marBottom w:val="0"/>
      <w:divBdr>
        <w:top w:val="none" w:sz="0" w:space="0" w:color="auto"/>
        <w:left w:val="none" w:sz="0" w:space="0" w:color="auto"/>
        <w:bottom w:val="none" w:sz="0" w:space="0" w:color="auto"/>
        <w:right w:val="none" w:sz="0" w:space="0" w:color="auto"/>
      </w:divBdr>
      <w:divsChild>
        <w:div w:id="1494683769">
          <w:marLeft w:val="0"/>
          <w:marRight w:val="0"/>
          <w:marTop w:val="0"/>
          <w:marBottom w:val="0"/>
          <w:divBdr>
            <w:top w:val="none" w:sz="0" w:space="0" w:color="auto"/>
            <w:left w:val="none" w:sz="0" w:space="0" w:color="auto"/>
            <w:bottom w:val="none" w:sz="0" w:space="0" w:color="auto"/>
            <w:right w:val="none" w:sz="0" w:space="0" w:color="auto"/>
          </w:divBdr>
        </w:div>
        <w:div w:id="254871175">
          <w:marLeft w:val="0"/>
          <w:marRight w:val="0"/>
          <w:marTop w:val="0"/>
          <w:marBottom w:val="0"/>
          <w:divBdr>
            <w:top w:val="none" w:sz="0" w:space="0" w:color="auto"/>
            <w:left w:val="none" w:sz="0" w:space="0" w:color="auto"/>
            <w:bottom w:val="none" w:sz="0" w:space="0" w:color="auto"/>
            <w:right w:val="none" w:sz="0" w:space="0" w:color="auto"/>
          </w:divBdr>
        </w:div>
        <w:div w:id="27726525">
          <w:marLeft w:val="0"/>
          <w:marRight w:val="0"/>
          <w:marTop w:val="0"/>
          <w:marBottom w:val="0"/>
          <w:divBdr>
            <w:top w:val="none" w:sz="0" w:space="0" w:color="auto"/>
            <w:left w:val="none" w:sz="0" w:space="0" w:color="auto"/>
            <w:bottom w:val="none" w:sz="0" w:space="0" w:color="auto"/>
            <w:right w:val="none" w:sz="0" w:space="0" w:color="auto"/>
          </w:divBdr>
        </w:div>
        <w:div w:id="1901674128">
          <w:marLeft w:val="0"/>
          <w:marRight w:val="0"/>
          <w:marTop w:val="0"/>
          <w:marBottom w:val="0"/>
          <w:divBdr>
            <w:top w:val="none" w:sz="0" w:space="0" w:color="auto"/>
            <w:left w:val="none" w:sz="0" w:space="0" w:color="auto"/>
            <w:bottom w:val="none" w:sz="0" w:space="0" w:color="auto"/>
            <w:right w:val="none" w:sz="0" w:space="0" w:color="auto"/>
          </w:divBdr>
        </w:div>
        <w:div w:id="600337367">
          <w:marLeft w:val="0"/>
          <w:marRight w:val="0"/>
          <w:marTop w:val="0"/>
          <w:marBottom w:val="0"/>
          <w:divBdr>
            <w:top w:val="none" w:sz="0" w:space="0" w:color="auto"/>
            <w:left w:val="none" w:sz="0" w:space="0" w:color="auto"/>
            <w:bottom w:val="none" w:sz="0" w:space="0" w:color="auto"/>
            <w:right w:val="none" w:sz="0" w:space="0" w:color="auto"/>
          </w:divBdr>
        </w:div>
        <w:div w:id="891110996">
          <w:marLeft w:val="0"/>
          <w:marRight w:val="0"/>
          <w:marTop w:val="0"/>
          <w:marBottom w:val="0"/>
          <w:divBdr>
            <w:top w:val="none" w:sz="0" w:space="0" w:color="auto"/>
            <w:left w:val="none" w:sz="0" w:space="0" w:color="auto"/>
            <w:bottom w:val="none" w:sz="0" w:space="0" w:color="auto"/>
            <w:right w:val="none" w:sz="0" w:space="0" w:color="auto"/>
          </w:divBdr>
        </w:div>
      </w:divsChild>
    </w:div>
    <w:div w:id="698705006">
      <w:bodyDiv w:val="1"/>
      <w:marLeft w:val="0"/>
      <w:marRight w:val="0"/>
      <w:marTop w:val="0"/>
      <w:marBottom w:val="0"/>
      <w:divBdr>
        <w:top w:val="none" w:sz="0" w:space="0" w:color="auto"/>
        <w:left w:val="none" w:sz="0" w:space="0" w:color="auto"/>
        <w:bottom w:val="none" w:sz="0" w:space="0" w:color="auto"/>
        <w:right w:val="none" w:sz="0" w:space="0" w:color="auto"/>
      </w:divBdr>
    </w:div>
    <w:div w:id="983316947">
      <w:bodyDiv w:val="1"/>
      <w:marLeft w:val="0"/>
      <w:marRight w:val="0"/>
      <w:marTop w:val="0"/>
      <w:marBottom w:val="0"/>
      <w:divBdr>
        <w:top w:val="none" w:sz="0" w:space="0" w:color="auto"/>
        <w:left w:val="none" w:sz="0" w:space="0" w:color="auto"/>
        <w:bottom w:val="none" w:sz="0" w:space="0" w:color="auto"/>
        <w:right w:val="none" w:sz="0" w:space="0" w:color="auto"/>
      </w:divBdr>
      <w:divsChild>
        <w:div w:id="956982652">
          <w:marLeft w:val="0"/>
          <w:marRight w:val="0"/>
          <w:marTop w:val="0"/>
          <w:marBottom w:val="0"/>
          <w:divBdr>
            <w:top w:val="none" w:sz="0" w:space="0" w:color="auto"/>
            <w:left w:val="none" w:sz="0" w:space="0" w:color="auto"/>
            <w:bottom w:val="none" w:sz="0" w:space="0" w:color="auto"/>
            <w:right w:val="none" w:sz="0" w:space="0" w:color="auto"/>
          </w:divBdr>
        </w:div>
        <w:div w:id="2044937017">
          <w:marLeft w:val="0"/>
          <w:marRight w:val="0"/>
          <w:marTop w:val="0"/>
          <w:marBottom w:val="0"/>
          <w:divBdr>
            <w:top w:val="none" w:sz="0" w:space="0" w:color="auto"/>
            <w:left w:val="none" w:sz="0" w:space="0" w:color="auto"/>
            <w:bottom w:val="none" w:sz="0" w:space="0" w:color="auto"/>
            <w:right w:val="none" w:sz="0" w:space="0" w:color="auto"/>
          </w:divBdr>
        </w:div>
        <w:div w:id="248195403">
          <w:marLeft w:val="0"/>
          <w:marRight w:val="0"/>
          <w:marTop w:val="0"/>
          <w:marBottom w:val="0"/>
          <w:divBdr>
            <w:top w:val="none" w:sz="0" w:space="0" w:color="auto"/>
            <w:left w:val="none" w:sz="0" w:space="0" w:color="auto"/>
            <w:bottom w:val="none" w:sz="0" w:space="0" w:color="auto"/>
            <w:right w:val="none" w:sz="0" w:space="0" w:color="auto"/>
          </w:divBdr>
        </w:div>
        <w:div w:id="951322792">
          <w:marLeft w:val="0"/>
          <w:marRight w:val="0"/>
          <w:marTop w:val="0"/>
          <w:marBottom w:val="0"/>
          <w:divBdr>
            <w:top w:val="none" w:sz="0" w:space="0" w:color="auto"/>
            <w:left w:val="none" w:sz="0" w:space="0" w:color="auto"/>
            <w:bottom w:val="none" w:sz="0" w:space="0" w:color="auto"/>
            <w:right w:val="none" w:sz="0" w:space="0" w:color="auto"/>
          </w:divBdr>
        </w:div>
        <w:div w:id="558246449">
          <w:marLeft w:val="0"/>
          <w:marRight w:val="0"/>
          <w:marTop w:val="0"/>
          <w:marBottom w:val="0"/>
          <w:divBdr>
            <w:top w:val="none" w:sz="0" w:space="0" w:color="auto"/>
            <w:left w:val="none" w:sz="0" w:space="0" w:color="auto"/>
            <w:bottom w:val="none" w:sz="0" w:space="0" w:color="auto"/>
            <w:right w:val="none" w:sz="0" w:space="0" w:color="auto"/>
          </w:divBdr>
        </w:div>
        <w:div w:id="1002049054">
          <w:marLeft w:val="0"/>
          <w:marRight w:val="0"/>
          <w:marTop w:val="0"/>
          <w:marBottom w:val="0"/>
          <w:divBdr>
            <w:top w:val="none" w:sz="0" w:space="0" w:color="auto"/>
            <w:left w:val="none" w:sz="0" w:space="0" w:color="auto"/>
            <w:bottom w:val="none" w:sz="0" w:space="0" w:color="auto"/>
            <w:right w:val="none" w:sz="0" w:space="0" w:color="auto"/>
          </w:divBdr>
        </w:div>
        <w:div w:id="301930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aa_kpcbookstore@alask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pc.alaska.edu/academics/bookstores/"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7C64F-62CD-4B89-8F92-429AD7795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3134</Words>
  <Characters>17868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KENAI PENINSULA COLLEGE COUNCIL</vt:lpstr>
    </vt:vector>
  </TitlesOfParts>
  <Company>Kenai Peninsula College</Company>
  <LinksUpToDate>false</LinksUpToDate>
  <CharactersWithSpaces>20961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KENAI PENINSULA COLLEGE COUNCIL</dc:title>
  <dc:creator>Mary Rainwater</dc:creator>
  <cp:lastModifiedBy>source source</cp:lastModifiedBy>
  <cp:revision>2</cp:revision>
  <cp:lastPrinted>2020-09-04T20:27:00Z</cp:lastPrinted>
  <dcterms:created xsi:type="dcterms:W3CDTF">2020-09-09T19:20:00Z</dcterms:created>
  <dcterms:modified xsi:type="dcterms:W3CDTF">2020-09-09T19:20:00Z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